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SCUOLA SECONDARIA DI 2°GRADO..............................................................</w:t>
      </w:r>
    </w:p>
    <w:p w:rsidR="00000000" w:rsidDel="00000000" w:rsidP="00000000" w:rsidRDefault="00000000" w:rsidRPr="00000000" w14:paraId="00000002">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SEZIONE............................................ ANNO SCOLASTICO...........................</w:t>
      </w:r>
    </w:p>
    <w:p w:rsidR="00000000" w:rsidDel="00000000" w:rsidP="00000000" w:rsidRDefault="00000000" w:rsidRPr="00000000" w14:paraId="00000003">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RELAZIONE NUOVA ADOZIONE LIBRO DI TESTO MATERIA: BIOCHIMICA</w:t>
      </w:r>
    </w:p>
    <w:p w:rsidR="00000000" w:rsidDel="00000000" w:rsidP="00000000" w:rsidRDefault="00000000" w:rsidRPr="00000000" w14:paraId="00000004">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5">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Dopo un’attenta verifica dei libri di testo in uso ed un esame approfondito delle proposte editoriali disponibili, si propone l’adozione del libro di testo seguente.</w:t>
      </w:r>
    </w:p>
    <w:p w:rsidR="00000000" w:rsidDel="00000000" w:rsidP="00000000" w:rsidRDefault="00000000" w:rsidRPr="00000000" w14:paraId="00000006">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7">
      <w:pPr>
        <w:pageBreakBefore w:val="0"/>
        <w:spacing w:line="240" w:lineRule="auto"/>
        <w:ind w:hanging="2"/>
        <w:jc w:val="both"/>
        <w:rPr>
          <w:rFonts w:ascii="Verdana" w:cs="Verdana" w:eastAsia="Verdana" w:hAnsi="Verdana"/>
        </w:rPr>
      </w:pPr>
      <w:r w:rsidDel="00000000" w:rsidR="00000000" w:rsidRPr="00000000">
        <w:rPr>
          <w:rFonts w:ascii="Verdana" w:cs="Verdana" w:eastAsia="Verdana" w:hAnsi="Verdana"/>
          <w:rtl w:val="0"/>
        </w:rPr>
        <w:t xml:space="preserve">Roberto Mangiullo, Eleonora Stanca</w:t>
      </w:r>
    </w:p>
    <w:p w:rsidR="00000000" w:rsidDel="00000000" w:rsidP="00000000" w:rsidRDefault="00000000" w:rsidRPr="00000000" w14:paraId="00000008">
      <w:pPr>
        <w:pageBreakBefore w:val="0"/>
        <w:spacing w:line="240" w:lineRule="auto"/>
        <w:rPr>
          <w:rFonts w:ascii="Verdana" w:cs="Verdana" w:eastAsia="Verdana" w:hAnsi="Verdana"/>
        </w:rPr>
      </w:pPr>
      <w:r w:rsidDel="00000000" w:rsidR="00000000" w:rsidRPr="00000000">
        <w:rPr>
          <w:rFonts w:ascii="Verdana" w:cs="Verdana" w:eastAsia="Verdana" w:hAnsi="Verdana"/>
          <w:b w:val="1"/>
          <w:rtl w:val="0"/>
        </w:rPr>
        <w:t xml:space="preserve">M. Hoefnagels Biochimica Indagine sulla vita LINEA BLU - ed. aggiornata</w:t>
      </w:r>
      <w:r w:rsidDel="00000000" w:rsidR="00000000" w:rsidRPr="00000000">
        <w:rPr>
          <w:rtl w:val="0"/>
        </w:rPr>
      </w:r>
    </w:p>
    <w:p w:rsidR="00000000" w:rsidDel="00000000" w:rsidP="00000000" w:rsidRDefault="00000000" w:rsidRPr="00000000" w14:paraId="00000009">
      <w:pPr>
        <w:pageBreakBefore w:val="0"/>
        <w:spacing w:line="240" w:lineRule="auto"/>
        <w:rPr>
          <w:rFonts w:ascii="Verdana" w:cs="Verdana" w:eastAsia="Verdana" w:hAnsi="Verdana"/>
          <w:color w:val="0000ff"/>
        </w:rPr>
      </w:pPr>
      <w:r w:rsidDel="00000000" w:rsidR="00000000" w:rsidRPr="00000000">
        <w:rPr>
          <w:rFonts w:ascii="Verdana" w:cs="Verdana" w:eastAsia="Verdana" w:hAnsi="Verdana"/>
          <w:rtl w:val="0"/>
        </w:rPr>
        <w:t xml:space="preserve">A. Mondadori Scuola, 2023</w:t>
      </w:r>
      <w:r w:rsidDel="00000000" w:rsidR="00000000" w:rsidRPr="00000000">
        <w:rPr>
          <w:rtl w:val="0"/>
        </w:rPr>
      </w:r>
    </w:p>
    <w:p w:rsidR="00000000" w:rsidDel="00000000" w:rsidP="00000000" w:rsidRDefault="00000000" w:rsidRPr="00000000" w14:paraId="0000000A">
      <w:pPr>
        <w:pageBreakBefore w:val="0"/>
        <w:spacing w:line="240" w:lineRule="auto"/>
        <w:rPr>
          <w:rFonts w:ascii="Verdana" w:cs="Verdana" w:eastAsia="Verdana" w:hAnsi="Verdana"/>
          <w:color w:val="0000ff"/>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Volume Unico + HUB Young + Contenuti Digitali Integrativi, pp.384, ISBN 9791220408356, € 31,20</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Guida per il docente, pp. 192, ISBN 9791220408417</w:t>
      </w:r>
      <w:r w:rsidDel="00000000" w:rsidR="00000000" w:rsidRPr="00000000">
        <w:rPr>
          <w:rtl w:val="0"/>
        </w:rPr>
      </w:r>
    </w:p>
    <w:p w:rsidR="00000000" w:rsidDel="00000000" w:rsidP="00000000" w:rsidRDefault="00000000" w:rsidRPr="00000000" w14:paraId="0000000D">
      <w:pPr>
        <w:spacing w:line="240" w:lineRule="auto"/>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pageBreakBefore w:val="0"/>
        <w:spacing w:line="240" w:lineRule="auto"/>
        <w:rPr>
          <w:rFonts w:ascii="Verdana" w:cs="Verdana" w:eastAsia="Verdana" w:hAnsi="Verdana"/>
        </w:rPr>
      </w:pPr>
      <w:r w:rsidDel="00000000" w:rsidR="00000000" w:rsidRPr="00000000">
        <w:rPr>
          <w:rFonts w:ascii="Verdana" w:cs="Verdana" w:eastAsia="Verdana" w:hAnsi="Verdana"/>
          <w:b w:val="1"/>
          <w:rtl w:val="0"/>
        </w:rPr>
        <w:t xml:space="preserve">MOTIVAZIONE DELLA NUOVA ADOZIONE </w:t>
      </w:r>
      <w:r w:rsidDel="00000000" w:rsidR="00000000" w:rsidRPr="00000000">
        <w:rPr>
          <w:rtl w:val="0"/>
        </w:rPr>
      </w:r>
    </w:p>
    <w:p w:rsidR="00000000" w:rsidDel="00000000" w:rsidP="00000000" w:rsidRDefault="00000000" w:rsidRPr="00000000" w14:paraId="0000000F">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caratteristiche del testo, che ne rendono opportuna la scelta in relazione agli obiettivi da perseguire, ai programmi di insegnamento, agli obiettivi della programmazione didattica ed educativa sono così riassumibili in relazione ai criteri di valutazione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assunti dal Collegio dei Docenti.</w:t>
      </w:r>
    </w:p>
    <w:p w:rsidR="00000000" w:rsidDel="00000000" w:rsidP="00000000" w:rsidRDefault="00000000" w:rsidRPr="00000000" w14:paraId="00000011">
      <w:pPr>
        <w:pageBreakBefore w:val="0"/>
        <w:spacing w:line="276" w:lineRule="auto"/>
        <w:ind w:left="0" w:firstLine="0"/>
        <w:jc w:val="both"/>
        <w:rPr>
          <w:color w:val="0000ff"/>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Integra i contenuti relativi ai Polimeri e allo Sviluppo sostenibile in due capitoli digitali scaricabili in formato PDF.</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Coniuga i contenuti di alto livello richiesti per un quinto anno con l’attualità, l’aggiornamento e gli spunti interdisciplinari. Tutti gli aggiornamenti relativi a virus e vaccini sono parte integrante del percorso curricolare, nei capitoli 8 e 10, per dar conto delle varianti del virus e delle novità in merito alle nuove opzioni terapeutiche e pratiche vaccinali.</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Integra l’insegnamento dell’educazione civica con compiti di realtà ed esercizi dedicati agli obiettivi di Agenda 2030, proponendo nella sezione finale del libro una serie di progetti Obiettivo 2030.</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Propone attività in modalità flipped classroom a partire da mappe di attivazione all’inizio di ogni capitolo.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Offre l’opportunità di visualizzare la modellizzazione 3D delle molecole più complesse, mediante 17 attività da svolgere con il software Avogadro.</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Il testo mantiene la caratteristica di essere molto accompagnato, specialmente nella sezione di chimica organica e biochimica dove la presenza di video 3D dei processi più rilevanti, diagrammi di flusso, mappe, esercizi guidati nel testo e commentati nella verifica finale fornisce agli studenti gli strumenti necessari per la preparazione all’interrogazione e al compito in classe.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Porta all’interno dell’insegnamento il contributo di un partner di riferimento nell’ambito della ricerca italiana quale Fondazione Umberto Veronesi nell’ottica di un orientamento STEM in uscita.</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Presenta delle simulazioni per preparare gli studenti alla seconda prova dell’esame di Stato e allena gli studenti a sostenere i test di ammissione all’Università.</w:t>
      </w:r>
      <w:r w:rsidDel="00000000" w:rsidR="00000000" w:rsidRPr="00000000">
        <w:rPr>
          <w:rtl w:val="0"/>
        </w:rPr>
      </w:r>
    </w:p>
    <w:p w:rsidR="00000000" w:rsidDel="00000000" w:rsidP="00000000" w:rsidRDefault="00000000" w:rsidRPr="00000000" w14:paraId="0000001A">
      <w:pPr>
        <w:pageBreakBefore w:val="0"/>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pageBreakBefore w:val="0"/>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w:t>
      </w:r>
      <w:r w:rsidDel="00000000" w:rsidR="00000000" w:rsidRPr="00000000">
        <w:rPr>
          <w:rFonts w:ascii="Verdana" w:cs="Verdana" w:eastAsia="Verdana" w:hAnsi="Verdana"/>
          <w:i w:val="1"/>
          <w:sz w:val="20"/>
          <w:szCs w:val="20"/>
          <w:rtl w:val="0"/>
        </w:rPr>
        <w:t xml:space="preserve">Corso </w:t>
      </w:r>
      <w:r w:rsidDel="00000000" w:rsidR="00000000" w:rsidRPr="00000000">
        <w:rPr>
          <w:rFonts w:ascii="Verdana" w:cs="Verdana" w:eastAsia="Verdana" w:hAnsi="Verdana"/>
          <w:sz w:val="20"/>
          <w:szCs w:val="20"/>
          <w:rtl w:val="0"/>
        </w:rPr>
        <w:t xml:space="preserve">risponde alle linee guida relative alla Didattica Digitale Integrata (DM 89 del 7 agosto 2020  recante “Adozione delle Linee Guida sulla Didattica digitale integrata, di cui al DM 39/2020”).</w:t>
      </w:r>
    </w:p>
    <w:p w:rsidR="00000000" w:rsidDel="00000000" w:rsidP="00000000" w:rsidRDefault="00000000" w:rsidRPr="00000000" w14:paraId="0000001D">
      <w:pPr>
        <w:pageBreakBefore w:val="0"/>
        <w:spacing w:line="240" w:lineRule="auto"/>
        <w:jc w:val="both"/>
        <w:rPr/>
      </w:pPr>
      <w:r w:rsidDel="00000000" w:rsidR="00000000" w:rsidRPr="00000000">
        <w:rPr>
          <w:rFonts w:ascii="Verdana" w:cs="Verdana" w:eastAsia="Verdana" w:hAnsi="Verdana"/>
          <w:sz w:val="20"/>
          <w:szCs w:val="20"/>
          <w:rtl w:val="0"/>
        </w:rPr>
        <w:t xml:space="preserve">Il </w:t>
      </w:r>
      <w:r w:rsidDel="00000000" w:rsidR="00000000" w:rsidRPr="00000000">
        <w:rPr>
          <w:rFonts w:ascii="Verdana" w:cs="Verdana" w:eastAsia="Verdana" w:hAnsi="Verdana"/>
          <w:i w:val="1"/>
          <w:sz w:val="20"/>
          <w:szCs w:val="20"/>
          <w:rtl w:val="0"/>
        </w:rPr>
        <w:t xml:space="preserve">Corso</w:t>
      </w:r>
      <w:r w:rsidDel="00000000" w:rsidR="00000000" w:rsidRPr="00000000">
        <w:rPr>
          <w:rFonts w:ascii="Verdana" w:cs="Verdana" w:eastAsia="Verdana" w:hAnsi="Verdana"/>
          <w:sz w:val="20"/>
          <w:szCs w:val="20"/>
          <w:rtl w:val="0"/>
        </w:rPr>
        <w:t xml:space="preserve"> è un “libro misto”, costituito di un testo in versione cartacea accompagnato da Contenuti Digitali Integrativi (DM 781/2013; convertito in legge con DL 104/2013), ed è in linea con le nuove Indicazioni nazionali per i Licei.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