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498F" w:rsidRPr="0086615A" w:rsidRDefault="00B24410">
      <w:pPr>
        <w:spacing w:line="240" w:lineRule="auto"/>
        <w:rPr>
          <w:rFonts w:eastAsia="Verdana"/>
        </w:rPr>
      </w:pPr>
      <w:r w:rsidRPr="0086615A">
        <w:rPr>
          <w:rFonts w:eastAsia="Verdana"/>
        </w:rPr>
        <w:t>SCUOLA SECONDARIA DI 2°GRADO..............................................................</w:t>
      </w:r>
    </w:p>
    <w:p w14:paraId="00000002" w14:textId="77777777" w:rsidR="0028498F" w:rsidRPr="0086615A" w:rsidRDefault="00B24410">
      <w:pPr>
        <w:spacing w:line="240" w:lineRule="auto"/>
        <w:rPr>
          <w:rFonts w:eastAsia="Verdana"/>
        </w:rPr>
      </w:pPr>
      <w:r w:rsidRPr="0086615A">
        <w:rPr>
          <w:rFonts w:eastAsia="Verdana"/>
        </w:rPr>
        <w:t>SEZIONE............................................ ANNO SCOLASTICO........</w:t>
      </w:r>
    </w:p>
    <w:p w14:paraId="00000003" w14:textId="77777777" w:rsidR="0028498F" w:rsidRPr="0086615A" w:rsidRDefault="00B24410">
      <w:pPr>
        <w:spacing w:line="240" w:lineRule="auto"/>
        <w:rPr>
          <w:rFonts w:eastAsia="Verdana"/>
        </w:rPr>
      </w:pPr>
      <w:r w:rsidRPr="0086615A">
        <w:rPr>
          <w:rFonts w:eastAsia="Verdana"/>
        </w:rPr>
        <w:t>RELAZIONE NUOVA ADOZIONE LIBRO DI TESTO MATERIA: FISICA</w:t>
      </w:r>
    </w:p>
    <w:p w14:paraId="00000004" w14:textId="77777777" w:rsidR="0028498F" w:rsidRPr="0086615A" w:rsidRDefault="0028498F">
      <w:pPr>
        <w:spacing w:line="240" w:lineRule="auto"/>
        <w:rPr>
          <w:rFonts w:eastAsia="Verdana"/>
        </w:rPr>
      </w:pPr>
    </w:p>
    <w:p w14:paraId="00000005" w14:textId="77777777" w:rsidR="0028498F" w:rsidRPr="0086615A" w:rsidRDefault="00B24410">
      <w:pPr>
        <w:spacing w:line="240" w:lineRule="auto"/>
        <w:rPr>
          <w:rFonts w:eastAsia="Verdana"/>
        </w:rPr>
      </w:pPr>
      <w:r w:rsidRPr="0086615A">
        <w:rPr>
          <w:rFonts w:eastAsia="Verdana"/>
        </w:rPr>
        <w:t>Dopo un’attenta verifica dei libri di testo in uso ed un esame approfondito delle proposte editoriali disponibili, si propone l’adozione del libro di testo seguente.</w:t>
      </w:r>
    </w:p>
    <w:p w14:paraId="00000006" w14:textId="77777777" w:rsidR="0028498F" w:rsidRPr="0086615A" w:rsidRDefault="0028498F">
      <w:pPr>
        <w:spacing w:line="240" w:lineRule="auto"/>
        <w:rPr>
          <w:rFonts w:eastAsia="Verdana"/>
        </w:rPr>
      </w:pPr>
    </w:p>
    <w:p w14:paraId="00000007" w14:textId="77777777" w:rsidR="0028498F" w:rsidRPr="0086615A" w:rsidRDefault="00B24410">
      <w:pPr>
        <w:spacing w:line="240" w:lineRule="auto"/>
        <w:ind w:hanging="2"/>
        <w:jc w:val="both"/>
        <w:rPr>
          <w:rFonts w:eastAsia="Verdana"/>
        </w:rPr>
      </w:pPr>
      <w:r w:rsidRPr="0086615A">
        <w:rPr>
          <w:rFonts w:eastAsia="Verdana"/>
        </w:rPr>
        <w:t xml:space="preserve">Andrea </w:t>
      </w:r>
      <w:proofErr w:type="spellStart"/>
      <w:r w:rsidRPr="0086615A">
        <w:rPr>
          <w:rFonts w:eastAsia="Verdana"/>
        </w:rPr>
        <w:t>Brognara</w:t>
      </w:r>
      <w:proofErr w:type="spellEnd"/>
    </w:p>
    <w:p w14:paraId="00000008" w14:textId="77777777" w:rsidR="0028498F" w:rsidRPr="0086615A" w:rsidRDefault="00B24410">
      <w:pPr>
        <w:spacing w:line="240" w:lineRule="auto"/>
        <w:rPr>
          <w:rFonts w:eastAsia="Verdana"/>
        </w:rPr>
      </w:pPr>
      <w:r w:rsidRPr="0086615A">
        <w:rPr>
          <w:rFonts w:eastAsia="Verdana"/>
          <w:b/>
        </w:rPr>
        <w:t>HUBBLE Con gli occhi della fisica</w:t>
      </w:r>
    </w:p>
    <w:p w14:paraId="00000009" w14:textId="77777777" w:rsidR="0028498F" w:rsidRPr="0086615A" w:rsidRDefault="00B24410">
      <w:pPr>
        <w:spacing w:line="240" w:lineRule="auto"/>
        <w:rPr>
          <w:rFonts w:eastAsia="Verdana"/>
        </w:rPr>
      </w:pPr>
      <w:r w:rsidRPr="0086615A">
        <w:rPr>
          <w:rFonts w:eastAsia="Verdana"/>
        </w:rPr>
        <w:t>A. Mondadori Scuola, 2022</w:t>
      </w:r>
    </w:p>
    <w:p w14:paraId="0000000A" w14:textId="77777777" w:rsidR="0028498F" w:rsidRPr="0086615A" w:rsidRDefault="0028498F">
      <w:pPr>
        <w:spacing w:line="240" w:lineRule="auto"/>
        <w:ind w:hanging="2"/>
        <w:jc w:val="both"/>
        <w:rPr>
          <w:rFonts w:eastAsia="Verdana"/>
          <w:highlight w:val="yellow"/>
        </w:rPr>
      </w:pPr>
    </w:p>
    <w:p w14:paraId="0000000B" w14:textId="77777777" w:rsidR="0028498F" w:rsidRPr="0086615A" w:rsidRDefault="00B24410">
      <w:pPr>
        <w:numPr>
          <w:ilvl w:val="0"/>
          <w:numId w:val="1"/>
        </w:numPr>
        <w:pBdr>
          <w:top w:val="nil"/>
          <w:left w:val="nil"/>
          <w:bottom w:val="nil"/>
          <w:right w:val="nil"/>
          <w:between w:val="nil"/>
        </w:pBdr>
        <w:spacing w:line="240" w:lineRule="auto"/>
        <w:rPr>
          <w:rFonts w:eastAsia="Verdana"/>
        </w:rPr>
      </w:pPr>
      <w:r w:rsidRPr="0086615A">
        <w:rPr>
          <w:rFonts w:eastAsia="Verdana"/>
        </w:rPr>
        <w:t>Volume + HUB Young + Contenuti Digitali Integrativi, pp. 528, ISBN 9791220404280, € 31,60</w:t>
      </w:r>
    </w:p>
    <w:p w14:paraId="0000000C" w14:textId="77777777" w:rsidR="0028498F" w:rsidRPr="0086615A" w:rsidRDefault="00B24410">
      <w:pPr>
        <w:numPr>
          <w:ilvl w:val="0"/>
          <w:numId w:val="1"/>
        </w:numPr>
        <w:pBdr>
          <w:top w:val="nil"/>
          <w:left w:val="nil"/>
          <w:bottom w:val="nil"/>
          <w:right w:val="nil"/>
          <w:between w:val="nil"/>
        </w:pBdr>
        <w:spacing w:line="240" w:lineRule="auto"/>
        <w:rPr>
          <w:rFonts w:eastAsia="Verdana"/>
        </w:rPr>
      </w:pPr>
      <w:r w:rsidRPr="0086615A">
        <w:rPr>
          <w:rFonts w:eastAsia="Verdana"/>
        </w:rPr>
        <w:t>Guida per il docente, pp. 384, ISBN 9791220404334</w:t>
      </w:r>
    </w:p>
    <w:p w14:paraId="0000000D" w14:textId="77777777" w:rsidR="0028498F" w:rsidRPr="0086615A" w:rsidRDefault="0028498F">
      <w:pPr>
        <w:spacing w:line="240" w:lineRule="auto"/>
        <w:ind w:hanging="2"/>
        <w:jc w:val="both"/>
        <w:rPr>
          <w:rFonts w:eastAsia="Verdana"/>
        </w:rPr>
      </w:pPr>
    </w:p>
    <w:p w14:paraId="0000000E" w14:textId="77777777" w:rsidR="0028498F" w:rsidRPr="0086615A" w:rsidRDefault="00B24410">
      <w:pPr>
        <w:spacing w:line="240" w:lineRule="auto"/>
        <w:rPr>
          <w:rFonts w:eastAsia="Verdana"/>
        </w:rPr>
      </w:pPr>
      <w:r w:rsidRPr="0086615A">
        <w:rPr>
          <w:rFonts w:eastAsia="Verdana"/>
          <w:b/>
        </w:rPr>
        <w:t>MOTIVAZIONE DELLA NUOVA ADOZIONE </w:t>
      </w:r>
    </w:p>
    <w:p w14:paraId="0000000F" w14:textId="77777777" w:rsidR="0028498F" w:rsidRPr="0086615A" w:rsidRDefault="0028498F">
      <w:pPr>
        <w:spacing w:line="240" w:lineRule="auto"/>
        <w:rPr>
          <w:rFonts w:eastAsia="Verdana"/>
        </w:rPr>
      </w:pPr>
    </w:p>
    <w:p w14:paraId="00000010" w14:textId="77777777" w:rsidR="0028498F" w:rsidRPr="0086615A" w:rsidRDefault="00B24410">
      <w:pPr>
        <w:spacing w:line="240" w:lineRule="auto"/>
        <w:rPr>
          <w:rFonts w:eastAsia="Verdana"/>
        </w:rPr>
      </w:pPr>
      <w:r w:rsidRPr="0086615A">
        <w:rPr>
          <w:rFonts w:eastAsia="Verdana"/>
        </w:rPr>
        <w:t>Le caratteristiche del testo, che ne rendono opportuna la scelta in relazione agli obiettivi da perseguire, ai programmi di insegnamento, agli obiettivi della programmazione didattica ed educativa sono così riassumibili in relazione ai criteri di valutazione</w:t>
      </w:r>
      <w:r w:rsidRPr="0086615A">
        <w:rPr>
          <w:rFonts w:eastAsia="Verdana"/>
          <w:b/>
        </w:rPr>
        <w:t xml:space="preserve"> </w:t>
      </w:r>
      <w:r w:rsidRPr="0086615A">
        <w:rPr>
          <w:rFonts w:eastAsia="Verdana"/>
        </w:rPr>
        <w:t>assunti dal Collegio dei Docenti.</w:t>
      </w:r>
    </w:p>
    <w:p w14:paraId="00000011" w14:textId="77777777" w:rsidR="0028498F" w:rsidRPr="0086615A" w:rsidRDefault="0028498F">
      <w:pPr>
        <w:jc w:val="both"/>
      </w:pPr>
    </w:p>
    <w:p w14:paraId="00000012" w14:textId="77777777" w:rsidR="0028498F" w:rsidRPr="0086615A" w:rsidRDefault="00B24410">
      <w:pPr>
        <w:numPr>
          <w:ilvl w:val="0"/>
          <w:numId w:val="2"/>
        </w:numPr>
        <w:spacing w:line="240" w:lineRule="auto"/>
        <w:jc w:val="both"/>
        <w:rPr>
          <w:rFonts w:eastAsia="Calibri"/>
        </w:rPr>
      </w:pPr>
      <w:r w:rsidRPr="0086615A">
        <w:rPr>
          <w:rFonts w:eastAsia="Verdana"/>
        </w:rPr>
        <w:t>La teoria è esposta con una scrittura asciutta e scandita, che arriva subito al punto, accompagnata da esempi con dati reali, i grafici “parlanti” (</w:t>
      </w:r>
      <w:r w:rsidRPr="0086615A">
        <w:rPr>
          <w:rFonts w:eastAsia="Verdana"/>
          <w:i/>
        </w:rPr>
        <w:t>Esplora il grafico</w:t>
      </w:r>
      <w:r w:rsidRPr="0086615A">
        <w:rPr>
          <w:rFonts w:eastAsia="Verdana"/>
        </w:rPr>
        <w:t>), gli esercizi risolti (</w:t>
      </w:r>
      <w:r w:rsidRPr="0086615A">
        <w:rPr>
          <w:rFonts w:eastAsia="Verdana"/>
          <w:i/>
        </w:rPr>
        <w:t>In pratica</w:t>
      </w:r>
      <w:r w:rsidRPr="0086615A">
        <w:rPr>
          <w:rFonts w:eastAsia="Verdana"/>
        </w:rPr>
        <w:t>), i momenti di verifica immediata (</w:t>
      </w:r>
      <w:r w:rsidRPr="0086615A">
        <w:rPr>
          <w:rFonts w:eastAsia="Verdana"/>
          <w:i/>
        </w:rPr>
        <w:t>Prova subito</w:t>
      </w:r>
      <w:r w:rsidRPr="0086615A">
        <w:rPr>
          <w:rFonts w:eastAsia="Verdana"/>
        </w:rPr>
        <w:t>). Ogni elemento ha una precisa funzione didattica e si indi</w:t>
      </w:r>
      <w:bookmarkStart w:id="0" w:name="_GoBack"/>
      <w:bookmarkEnd w:id="0"/>
      <w:r w:rsidRPr="0086615A">
        <w:rPr>
          <w:rFonts w:eastAsia="Verdana"/>
        </w:rPr>
        <w:t xml:space="preserve">vidua a colpo d’occhio sulle pagine. </w:t>
      </w:r>
    </w:p>
    <w:p w14:paraId="00000013" w14:textId="77777777" w:rsidR="0028498F" w:rsidRPr="0086615A" w:rsidRDefault="00B24410">
      <w:pPr>
        <w:numPr>
          <w:ilvl w:val="0"/>
          <w:numId w:val="2"/>
        </w:numPr>
        <w:spacing w:line="240" w:lineRule="auto"/>
        <w:jc w:val="both"/>
        <w:rPr>
          <w:rFonts w:eastAsia="Calibri"/>
        </w:rPr>
      </w:pPr>
      <w:r w:rsidRPr="0086615A">
        <w:rPr>
          <w:rFonts w:eastAsia="Verdana"/>
        </w:rPr>
        <w:t>La rappresentazione delle grandezze, argomento indispensabile per la fisica e presente nei nuclei fondamentali della seconda prova, è affrontato in un capitolo dedicato ricco di esercizi, e ripreso in modo ricorrente nella guida alla lettura dei grafici mediante i video d’autore Esplora il grafico.</w:t>
      </w:r>
    </w:p>
    <w:p w14:paraId="00000014" w14:textId="77777777" w:rsidR="0028498F" w:rsidRPr="0086615A" w:rsidRDefault="00B24410">
      <w:pPr>
        <w:widowControl w:val="0"/>
        <w:numPr>
          <w:ilvl w:val="0"/>
          <w:numId w:val="2"/>
        </w:numPr>
        <w:spacing w:line="242" w:lineRule="auto"/>
        <w:ind w:right="438"/>
        <w:rPr>
          <w:rFonts w:eastAsia="Calibri"/>
        </w:rPr>
      </w:pPr>
      <w:r w:rsidRPr="0086615A">
        <w:rPr>
          <w:rFonts w:eastAsia="Verdana"/>
        </w:rPr>
        <w:t>L’integrazione tra fisica e matematica è supportata dalle schede di matematica sulla carta (</w:t>
      </w:r>
      <w:r w:rsidRPr="0086615A">
        <w:rPr>
          <w:rFonts w:eastAsia="Verdana"/>
          <w:i/>
        </w:rPr>
        <w:t>Matematica in gioco</w:t>
      </w:r>
      <w:r w:rsidRPr="0086615A">
        <w:rPr>
          <w:rFonts w:eastAsia="Verdana"/>
        </w:rPr>
        <w:t xml:space="preserve">) e da un supporto digitale estremamente efficace, il software di geometria dinamica </w:t>
      </w:r>
      <w:proofErr w:type="spellStart"/>
      <w:r w:rsidRPr="0086615A">
        <w:rPr>
          <w:rFonts w:eastAsia="Verdana"/>
        </w:rPr>
        <w:t>Geogebra</w:t>
      </w:r>
      <w:proofErr w:type="spellEnd"/>
      <w:r w:rsidRPr="0086615A">
        <w:rPr>
          <w:rFonts w:eastAsia="Verdana"/>
        </w:rPr>
        <w:t>, potente mezzo per visualizzare i fenomeni e le dipendenze tra grandezze fisiche.</w:t>
      </w:r>
    </w:p>
    <w:p w14:paraId="00000015" w14:textId="77777777" w:rsidR="0028498F" w:rsidRPr="0086615A" w:rsidRDefault="00B24410">
      <w:pPr>
        <w:widowControl w:val="0"/>
        <w:numPr>
          <w:ilvl w:val="0"/>
          <w:numId w:val="2"/>
        </w:numPr>
        <w:spacing w:line="242" w:lineRule="auto"/>
        <w:ind w:right="438"/>
        <w:rPr>
          <w:rFonts w:eastAsia="Calibri"/>
        </w:rPr>
      </w:pPr>
      <w:r w:rsidRPr="0086615A">
        <w:rPr>
          <w:rFonts w:eastAsia="Verdana"/>
        </w:rPr>
        <w:t>L’eserciziario è organizzato con gradualità e struttura innovativa: un’intera sezione dedicata al ragionamento e al pensiero critico precede infatti gli esercizi numerici, dapprima suddivisi per paragrafo e solo in un secondo momento mescolati nei problemi di riepilogo.</w:t>
      </w:r>
    </w:p>
    <w:p w14:paraId="00000016" w14:textId="77777777" w:rsidR="0028498F" w:rsidRPr="0086615A" w:rsidRDefault="00B24410">
      <w:pPr>
        <w:widowControl w:val="0"/>
        <w:numPr>
          <w:ilvl w:val="0"/>
          <w:numId w:val="2"/>
        </w:numPr>
        <w:spacing w:line="242" w:lineRule="auto"/>
        <w:ind w:right="438"/>
        <w:rPr>
          <w:rFonts w:eastAsia="Calibri"/>
        </w:rPr>
      </w:pPr>
      <w:r w:rsidRPr="0086615A">
        <w:rPr>
          <w:rFonts w:eastAsia="Verdana"/>
        </w:rPr>
        <w:t xml:space="preserve">Un percorso di Educazione civica, con temi ambientali centrati sugli obiettivi dell’Agenda 2030, si snoda attraverso i compiti di realtà di Educazione Civica e altri approfondimenti, come </w:t>
      </w:r>
      <w:proofErr w:type="spellStart"/>
      <w:r w:rsidRPr="0086615A">
        <w:rPr>
          <w:rFonts w:eastAsia="Verdana"/>
          <w:i/>
        </w:rPr>
        <w:t>Infografiche</w:t>
      </w:r>
      <w:proofErr w:type="spellEnd"/>
      <w:r w:rsidRPr="0086615A">
        <w:rPr>
          <w:rFonts w:eastAsia="Verdana"/>
          <w:i/>
        </w:rPr>
        <w:t xml:space="preserve"> e Big Data</w:t>
      </w:r>
      <w:r w:rsidRPr="0086615A">
        <w:rPr>
          <w:rFonts w:eastAsia="Verdana"/>
        </w:rPr>
        <w:t xml:space="preserve"> e </w:t>
      </w:r>
      <w:r w:rsidRPr="0086615A">
        <w:rPr>
          <w:rFonts w:eastAsia="Verdana"/>
          <w:i/>
        </w:rPr>
        <w:t>Fisica in azione</w:t>
      </w:r>
      <w:r w:rsidRPr="0086615A">
        <w:rPr>
          <w:rFonts w:eastAsia="Verdana"/>
        </w:rPr>
        <w:t xml:space="preserve">. Infine </w:t>
      </w:r>
      <w:r w:rsidRPr="0086615A">
        <w:rPr>
          <w:rFonts w:eastAsia="Verdana"/>
          <w:i/>
        </w:rPr>
        <w:t>Laboratorio a squadre</w:t>
      </w:r>
      <w:r w:rsidRPr="0086615A">
        <w:rPr>
          <w:rFonts w:eastAsia="Verdana"/>
        </w:rPr>
        <w:t xml:space="preserve">: la </w:t>
      </w:r>
      <w:proofErr w:type="spellStart"/>
      <w:r w:rsidRPr="0086615A">
        <w:rPr>
          <w:rFonts w:eastAsia="Verdana"/>
        </w:rPr>
        <w:t>gamification</w:t>
      </w:r>
      <w:proofErr w:type="spellEnd"/>
      <w:r w:rsidRPr="0086615A">
        <w:rPr>
          <w:rFonts w:eastAsia="Verdana"/>
        </w:rPr>
        <w:t xml:space="preserve"> e la didattica cooperativa entrano nel laboratorio di fisica.</w:t>
      </w:r>
    </w:p>
    <w:p w14:paraId="00000017" w14:textId="77777777" w:rsidR="0028498F" w:rsidRPr="0086615A" w:rsidRDefault="0028498F">
      <w:pPr>
        <w:jc w:val="both"/>
        <w:rPr>
          <w:rFonts w:eastAsia="Calibri"/>
        </w:rPr>
      </w:pPr>
    </w:p>
    <w:p w14:paraId="00000018" w14:textId="77777777" w:rsidR="0028498F" w:rsidRPr="0086615A" w:rsidRDefault="0028498F">
      <w:pPr>
        <w:spacing w:line="240" w:lineRule="auto"/>
        <w:rPr>
          <w:rFonts w:eastAsia="Verdana"/>
        </w:rPr>
      </w:pPr>
    </w:p>
    <w:p w14:paraId="00000019" w14:textId="77777777" w:rsidR="0028498F" w:rsidRPr="0086615A" w:rsidRDefault="00B24410">
      <w:pPr>
        <w:spacing w:line="240" w:lineRule="auto"/>
        <w:jc w:val="both"/>
        <w:rPr>
          <w:rFonts w:eastAsia="Verdana"/>
        </w:rPr>
      </w:pPr>
      <w:r w:rsidRPr="0086615A">
        <w:rPr>
          <w:rFonts w:eastAsia="Verdana"/>
        </w:rPr>
        <w:t xml:space="preserve">Il </w:t>
      </w:r>
      <w:r w:rsidRPr="0086615A">
        <w:rPr>
          <w:rFonts w:eastAsia="Verdana"/>
          <w:i/>
        </w:rPr>
        <w:t xml:space="preserve">Corso </w:t>
      </w:r>
      <w:r w:rsidRPr="0086615A">
        <w:rPr>
          <w:rFonts w:eastAsia="Verdana"/>
        </w:rPr>
        <w:t xml:space="preserve">risponde alle linee guida relative alla Didattica Digitale Integrata (DM 89 del 7 agosto </w:t>
      </w:r>
      <w:proofErr w:type="gramStart"/>
      <w:r w:rsidRPr="0086615A">
        <w:rPr>
          <w:rFonts w:eastAsia="Verdana"/>
        </w:rPr>
        <w:t>2020  recante</w:t>
      </w:r>
      <w:proofErr w:type="gramEnd"/>
      <w:r w:rsidRPr="0086615A">
        <w:rPr>
          <w:rFonts w:eastAsia="Verdana"/>
        </w:rPr>
        <w:t xml:space="preserve"> “Adozione delle Linee Guida sulla Didattica digitale integrata, di cui al DM 39/2020”).</w:t>
      </w:r>
    </w:p>
    <w:p w14:paraId="0000001A" w14:textId="77777777" w:rsidR="0028498F" w:rsidRPr="0086615A" w:rsidRDefault="00B24410">
      <w:pPr>
        <w:spacing w:line="240" w:lineRule="auto"/>
        <w:jc w:val="both"/>
      </w:pPr>
      <w:r w:rsidRPr="0086615A">
        <w:rPr>
          <w:rFonts w:eastAsia="Verdana"/>
        </w:rPr>
        <w:t xml:space="preserve">Il </w:t>
      </w:r>
      <w:r w:rsidRPr="0086615A">
        <w:rPr>
          <w:rFonts w:eastAsia="Verdana"/>
          <w:i/>
        </w:rPr>
        <w:t>Corso</w:t>
      </w:r>
      <w:r w:rsidRPr="0086615A">
        <w:rPr>
          <w:rFonts w:eastAsia="Verdana"/>
        </w:rPr>
        <w:t xml:space="preserve"> è un “libro misto”, costituito di un testo in versione cartacea accompagnato da Contenuti Digitali Integrativi (DM 781/2013; convertito in legge con DL 104/2013), ed è in linea con le nuove Indicazioni nazionali per i Licei.</w:t>
      </w:r>
    </w:p>
    <w:sectPr w:rsidR="0028498F" w:rsidRPr="008661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E50DC"/>
    <w:multiLevelType w:val="multilevel"/>
    <w:tmpl w:val="A7A85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2C3920"/>
    <w:multiLevelType w:val="multilevel"/>
    <w:tmpl w:val="8A5E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4"/>
  </w:compat>
  <w:rsids>
    <w:rsidRoot w:val="0028498F"/>
    <w:rsid w:val="0028498F"/>
    <w:rsid w:val="0086615A"/>
    <w:rsid w:val="00B24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0B8FE-F59C-41A3-8F27-4809604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2484</Characters>
  <Application>Microsoft Office Word</Application>
  <DocSecurity>0</DocSecurity>
  <Lines>20</Lines>
  <Paragraphs>5</Paragraphs>
  <ScaleCrop>false</ScaleCrop>
  <Company>Hewlett-Packard Company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Mondadori</cp:lastModifiedBy>
  <cp:revision>3</cp:revision>
  <dcterms:created xsi:type="dcterms:W3CDTF">2022-03-07T08:32:00Z</dcterms:created>
  <dcterms:modified xsi:type="dcterms:W3CDTF">2022-03-07T09:35:00Z</dcterms:modified>
</cp:coreProperties>
</file>