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130187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Cattaneo A. – De Flaviis D. – Knipe S.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LITERARY JOURNEYS Concise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Letteratura inglese per la Scuola secondaria di secondo grado (2° biennio e 5° anno)</w:t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vol. unico + fascicolo Tools &amp; Maps  + fascicolo Towards the Exam,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pp. 528+96+96 </w:t>
        <w:tab/>
        <w:tab/>
        <w:tab/>
        <w:tab/>
        <w:tab/>
        <w:tab/>
        <w:tab/>
        <w:tab/>
        <w:tab/>
        <w:t xml:space="preserve">      9788843420728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€ 32,80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color w:val="e62e2d"/>
          <w:sz w:val="20"/>
          <w:szCs w:val="20"/>
        </w:rPr>
      </w:pPr>
      <w:r w:rsidDel="00000000" w:rsidR="00000000" w:rsidRPr="00000000">
        <w:rPr>
          <w:color w:val="e62e2d"/>
          <w:sz w:val="20"/>
          <w:szCs w:val="20"/>
          <w:rtl w:val="0"/>
        </w:rPr>
        <w:t xml:space="preserve">Per il docente: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Teacher’s Book with Test  (pp. 608) </w:t>
        <w:tab/>
        <w:tab/>
        <w:tab/>
        <w:tab/>
        <w:tab/>
        <w:tab/>
        <w:t xml:space="preserve">      9788843420827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Chiavetta USB </w:t>
        <w:tab/>
        <w:tab/>
        <w:tab/>
        <w:tab/>
        <w:tab/>
        <w:tab/>
        <w:tab/>
        <w:tab/>
        <w:tab/>
        <w:t xml:space="preserve">      9788843420889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Signorelli Scuola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progetto didattico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Literary Journeys Concise</w:t>
      </w:r>
      <w:r w:rsidDel="00000000" w:rsidR="00000000" w:rsidRPr="00000000">
        <w:rPr>
          <w:sz w:val="20"/>
          <w:szCs w:val="20"/>
          <w:rtl w:val="0"/>
        </w:rPr>
        <w:t xml:space="preserve"> intende perseguire i seguenti obiettivi: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coniugare lo studio della cultura, della civiltà e della letteratura in lingua inglese con l’attivazione delle competenze, in linea con il Profilo dello studente liceale e le Indicazioni nazionali, attraverso una serie di attività graduate che coinvolgono le quattro abilità, anche nella logica delle certificazioni;</w:t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sviluppare il pensiero critico e l’autonomia dei discenti, non solo in preparazione alle verifiche scritte e orali o alle prove dell’Esame di Stato ma anche nell’ottica dell’apprendimento permanente;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offrire un programma ricco e variato partendo da tipi di approccio diversificati e complementari –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cronologico, attualizzante, tematico, visuale, interdisciplinare – in modo da rispondere efficacemente ai diversi stili cognitivi degli studenti.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Literary Journeys Concise</w:t>
      </w:r>
      <w:r w:rsidDel="00000000" w:rsidR="00000000" w:rsidRPr="00000000">
        <w:rPr>
          <w:sz w:val="20"/>
          <w:szCs w:val="20"/>
          <w:rtl w:val="0"/>
        </w:rPr>
        <w:t xml:space="preserve"> contiene tutti gli elementi per rispondere alle nuove esigenze della didattica: la trattazione cronologica è arricchita da continue aperture all’aspetto contemporaneo e sociale e da spunti pluridisciplinari. Accanto a una approfondita contestualizzazione storico-culturale e letteraria il testo presenta un’ampia scelta antologica, il racconto in forma di lezione monografica dei grandi autori e presenta sin dall’inizio una scelta di scrittori contemporanei collegati agli autori del passato (</w:t>
      </w:r>
      <w:r w:rsidDel="00000000" w:rsidR="00000000" w:rsidRPr="00000000">
        <w:rPr>
          <w:i w:val="1"/>
          <w:sz w:val="20"/>
          <w:szCs w:val="20"/>
          <w:rtl w:val="0"/>
        </w:rPr>
        <w:t xml:space="preserve">Today’s writers</w:t>
      </w:r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Continui rimandi all’attualità sono utili per motivare gli studenti anche attraverso un approccio pluridisciplinare in vista dell’Esame di Stato. Il testo propone frequenti aperture verso il presente (</w:t>
      </w:r>
      <w:r w:rsidDel="00000000" w:rsidR="00000000" w:rsidRPr="00000000">
        <w:rPr>
          <w:i w:val="1"/>
          <w:sz w:val="20"/>
          <w:szCs w:val="20"/>
          <w:rtl w:val="0"/>
        </w:rPr>
        <w:t xml:space="preserve">Today</w:t>
      </w:r>
      <w:r w:rsidDel="00000000" w:rsidR="00000000" w:rsidRPr="00000000">
        <w:rPr>
          <w:sz w:val="20"/>
          <w:szCs w:val="20"/>
          <w:rtl w:val="0"/>
        </w:rPr>
        <w:t xml:space="preserve">), grandi temi (</w:t>
      </w:r>
      <w:r w:rsidDel="00000000" w:rsidR="00000000" w:rsidRPr="00000000">
        <w:rPr>
          <w:i w:val="1"/>
          <w:sz w:val="20"/>
          <w:szCs w:val="20"/>
          <w:rtl w:val="0"/>
        </w:rPr>
        <w:t xml:space="preserve">Topic</w:t>
      </w:r>
      <w:r w:rsidDel="00000000" w:rsidR="00000000" w:rsidRPr="00000000">
        <w:rPr>
          <w:sz w:val="20"/>
          <w:szCs w:val="20"/>
          <w:rtl w:val="0"/>
        </w:rPr>
        <w:t xml:space="preserve">), raffronti (</w:t>
      </w:r>
      <w:r w:rsidDel="00000000" w:rsidR="00000000" w:rsidRPr="00000000">
        <w:rPr>
          <w:i w:val="1"/>
          <w:sz w:val="20"/>
          <w:szCs w:val="20"/>
          <w:rtl w:val="0"/>
        </w:rPr>
        <w:t xml:space="preserve">European literatures</w:t>
      </w:r>
      <w:r w:rsidDel="00000000" w:rsidR="00000000" w:rsidRPr="00000000">
        <w:rPr>
          <w:sz w:val="20"/>
          <w:szCs w:val="20"/>
          <w:rtl w:val="0"/>
        </w:rPr>
        <w:t xml:space="preserve">), film e serie TV (</w:t>
      </w:r>
      <w:r w:rsidDel="00000000" w:rsidR="00000000" w:rsidRPr="00000000">
        <w:rPr>
          <w:i w:val="1"/>
          <w:sz w:val="20"/>
          <w:szCs w:val="20"/>
          <w:rtl w:val="0"/>
        </w:rPr>
        <w:t xml:space="preserve">Film</w:t>
      </w:r>
      <w:r w:rsidDel="00000000" w:rsidR="00000000" w:rsidRPr="00000000">
        <w:rPr>
          <w:sz w:val="20"/>
          <w:szCs w:val="20"/>
          <w:rtl w:val="0"/>
        </w:rPr>
        <w:t xml:space="preserve"> / </w:t>
      </w:r>
      <w:r w:rsidDel="00000000" w:rsidR="00000000" w:rsidRPr="00000000">
        <w:rPr>
          <w:i w:val="1"/>
          <w:sz w:val="20"/>
          <w:szCs w:val="20"/>
          <w:rtl w:val="0"/>
        </w:rPr>
        <w:t xml:space="preserve">TV Series corner</w:t>
      </w:r>
      <w:r w:rsidDel="00000000" w:rsidR="00000000" w:rsidRPr="00000000">
        <w:rPr>
          <w:sz w:val="20"/>
          <w:szCs w:val="20"/>
          <w:rtl w:val="0"/>
        </w:rPr>
        <w:t xml:space="preserve">). Inoltre, le pagine finali di ogni capitolo (</w:t>
      </w:r>
      <w:r w:rsidDel="00000000" w:rsidR="00000000" w:rsidRPr="00000000">
        <w:rPr>
          <w:i w:val="1"/>
          <w:sz w:val="20"/>
          <w:szCs w:val="20"/>
          <w:rtl w:val="0"/>
        </w:rPr>
        <w:t xml:space="preserve">Cross-curricular themes</w:t>
      </w:r>
      <w:r w:rsidDel="00000000" w:rsidR="00000000" w:rsidRPr="00000000">
        <w:rPr>
          <w:sz w:val="20"/>
          <w:szCs w:val="20"/>
          <w:rtl w:val="0"/>
        </w:rPr>
        <w:t xml:space="preserve">) affrontano tematiche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pluridisciplinari per la preparazione al colloquio orale dell’Esame di Stato.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competenze linguistiche vengono sviluppate con gradualità attraverso attività di potenziamento del lessico, di ascolto, di guida alla produzione orale e scritta e allo sviluppo del pensiero critico. I documenti e le letture di approfondimento presentano attività modellate su certificazioni e prova INVALSI.</w:t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Gli strumenti multimediali integrati al testo (video, audio, immagini interattive, mappe, powerpoint, bacheche) propongono percorsi (</w:t>
      </w:r>
      <w:r w:rsidDel="00000000" w:rsidR="00000000" w:rsidRPr="00000000">
        <w:rPr>
          <w:i w:val="1"/>
          <w:sz w:val="20"/>
          <w:szCs w:val="20"/>
          <w:rtl w:val="0"/>
        </w:rPr>
        <w:t xml:space="preserve">Digital Journey</w:t>
      </w:r>
      <w:r w:rsidDel="00000000" w:rsidR="00000000" w:rsidRPr="00000000">
        <w:rPr>
          <w:sz w:val="20"/>
          <w:szCs w:val="20"/>
          <w:rtl w:val="0"/>
        </w:rPr>
        <w:t xml:space="preserve">) volti a scoprire ed esplorare i contenuti e a fornire il supporto allo studio anche in chiave inclusiva (</w:t>
      </w:r>
      <w:r w:rsidDel="00000000" w:rsidR="00000000" w:rsidRPr="00000000">
        <w:rPr>
          <w:i w:val="1"/>
          <w:sz w:val="20"/>
          <w:szCs w:val="20"/>
          <w:rtl w:val="0"/>
        </w:rPr>
        <w:t xml:space="preserve">Visual revision</w:t>
      </w:r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Oltre al fascicolo </w:t>
      </w:r>
      <w:r w:rsidDel="00000000" w:rsidR="00000000" w:rsidRPr="00000000">
        <w:rPr>
          <w:i w:val="1"/>
          <w:sz w:val="20"/>
          <w:szCs w:val="20"/>
          <w:rtl w:val="0"/>
        </w:rPr>
        <w:t xml:space="preserve">Tools &amp; Maps</w:t>
      </w:r>
      <w:r w:rsidDel="00000000" w:rsidR="00000000" w:rsidRPr="00000000">
        <w:rPr>
          <w:sz w:val="20"/>
          <w:szCs w:val="20"/>
          <w:rtl w:val="0"/>
        </w:rPr>
        <w:t xml:space="preserve"> di aiuto allo studio, </w:t>
      </w:r>
      <w:r w:rsidDel="00000000" w:rsidR="00000000" w:rsidRPr="00000000">
        <w:rPr>
          <w:i w:val="1"/>
          <w:sz w:val="20"/>
          <w:szCs w:val="20"/>
          <w:rtl w:val="0"/>
        </w:rPr>
        <w:t xml:space="preserve">Literary Journeys Concise</w:t>
      </w:r>
      <w:r w:rsidDel="00000000" w:rsidR="00000000" w:rsidRPr="00000000">
        <w:rPr>
          <w:sz w:val="20"/>
          <w:szCs w:val="20"/>
          <w:rtl w:val="0"/>
        </w:rPr>
        <w:t xml:space="preserve"> propone frequenti schematizzazioni al suo interno. Gli schemi </w:t>
      </w:r>
      <w:r w:rsidDel="00000000" w:rsidR="00000000" w:rsidRPr="00000000">
        <w:rPr>
          <w:i w:val="1"/>
          <w:sz w:val="20"/>
          <w:szCs w:val="20"/>
          <w:rtl w:val="0"/>
        </w:rPr>
        <w:t xml:space="preserve">to sum-up</w:t>
      </w:r>
      <w:r w:rsidDel="00000000" w:rsidR="00000000" w:rsidRPr="00000000">
        <w:rPr>
          <w:sz w:val="20"/>
          <w:szCs w:val="20"/>
          <w:rtl w:val="0"/>
        </w:rPr>
        <w:t xml:space="preserve"> riassumono i punti chiave. Le pagine </w:t>
      </w:r>
      <w:r w:rsidDel="00000000" w:rsidR="00000000" w:rsidRPr="00000000">
        <w:rPr>
          <w:i w:val="1"/>
          <w:sz w:val="20"/>
          <w:szCs w:val="20"/>
          <w:rtl w:val="0"/>
        </w:rPr>
        <w:t xml:space="preserve">Visual revision</w:t>
      </w:r>
      <w:r w:rsidDel="00000000" w:rsidR="00000000" w:rsidRPr="00000000">
        <w:rPr>
          <w:sz w:val="20"/>
          <w:szCs w:val="20"/>
          <w:rtl w:val="0"/>
        </w:rPr>
        <w:t xml:space="preserve"> presentano mappe visuali del periodo storico-culturale e della vita e opere degli autori principali. </w:t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Inoltre, il fascicolo </w:t>
      </w:r>
      <w:r w:rsidDel="00000000" w:rsidR="00000000" w:rsidRPr="00000000">
        <w:rPr>
          <w:i w:val="1"/>
          <w:sz w:val="20"/>
          <w:szCs w:val="20"/>
          <w:rtl w:val="0"/>
        </w:rPr>
        <w:t xml:space="preserve">Towards the Exam </w:t>
      </w:r>
      <w:r w:rsidDel="00000000" w:rsidR="00000000" w:rsidRPr="00000000">
        <w:rPr>
          <w:sz w:val="20"/>
          <w:szCs w:val="20"/>
          <w:rtl w:val="0"/>
        </w:rPr>
        <w:t xml:space="preserve">fornisce utili strumenti di preparazione alla prova INVALSI e all’Esame di Stato.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6667500</wp:posOffset>
            </wp:positionV>
            <wp:extent cx="7562850" cy="1798615"/>
            <wp:effectExtent b="0" l="0" r="0" t="0"/>
            <wp:wrapTopAndBottom distB="0" dist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798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860850" y="3992950"/>
                        <a:ext cx="11034900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