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928938" cy="564380"/>
            <wp:effectExtent b="0" l="0" r="0" t="0"/>
            <wp:wrapTopAndBottom distB="0" dist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928938" cy="564380"/>
                    </a:xfrm>
                    <a:prstGeom prst="rect"/>
                    <a:ln/>
                  </pic:spPr>
                </pic:pic>
              </a:graphicData>
            </a:graphic>
          </wp:anchor>
        </w:drawing>
      </w:r>
    </w:p>
    <w:p w:rsidR="00000000" w:rsidDel="00000000" w:rsidP="00000000" w:rsidRDefault="00000000" w:rsidRPr="00000000" w14:paraId="00000002">
      <w:pPr>
        <w:spacing w:line="240" w:lineRule="auto"/>
        <w:jc w:val="both"/>
        <w:rPr>
          <w:sz w:val="20"/>
          <w:szCs w:val="20"/>
        </w:rPr>
      </w:pPr>
      <w:r w:rsidDel="00000000" w:rsidR="00000000" w:rsidRPr="00000000">
        <w:rPr>
          <w:rtl w:val="0"/>
        </w:rPr>
      </w:r>
    </w:p>
    <w:p w:rsidR="00000000" w:rsidDel="00000000" w:rsidP="00000000" w:rsidRDefault="00000000" w:rsidRPr="00000000" w14:paraId="00000003">
      <w:pPr>
        <w:spacing w:line="240" w:lineRule="auto"/>
        <w:jc w:val="both"/>
        <w:rPr>
          <w:sz w:val="20"/>
          <w:szCs w:val="20"/>
        </w:rPr>
      </w:pPr>
      <w:r w:rsidDel="00000000" w:rsidR="00000000" w:rsidRPr="00000000">
        <w:rPr>
          <w:sz w:val="20"/>
          <w:szCs w:val="20"/>
          <w:rtl w:val="0"/>
        </w:rPr>
        <w:t xml:space="preserve">Per l’anno scolastico______________ nella classe ______________ si propone l’adozione del testo:</w:t>
      </w:r>
    </w:p>
    <w:p w:rsidR="00000000" w:rsidDel="00000000" w:rsidP="00000000" w:rsidRDefault="00000000" w:rsidRPr="00000000" w14:paraId="00000004">
      <w:pPr>
        <w:spacing w:line="240" w:lineRule="auto"/>
        <w:jc w:val="both"/>
        <w:rPr>
          <w:sz w:val="20"/>
          <w:szCs w:val="20"/>
        </w:rPr>
      </w:pPr>
      <w:r w:rsidDel="00000000" w:rsidR="00000000" w:rsidRPr="00000000">
        <w:rPr>
          <w:rtl w:val="0"/>
        </w:rPr>
      </w:r>
    </w:p>
    <w:p w:rsidR="00000000" w:rsidDel="00000000" w:rsidP="00000000" w:rsidRDefault="00000000" w:rsidRPr="00000000" w14:paraId="00000005">
      <w:pPr>
        <w:spacing w:line="240" w:lineRule="auto"/>
        <w:jc w:val="both"/>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130187</wp:posOffset>
            </wp:positionV>
            <wp:extent cx="433388" cy="434107"/>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33388" cy="434107"/>
                    </a:xfrm>
                    <a:prstGeom prst="rect"/>
                    <a:ln/>
                  </pic:spPr>
                </pic:pic>
              </a:graphicData>
            </a:graphic>
          </wp:anchor>
        </w:drawing>
      </w:r>
    </w:p>
    <w:p w:rsidR="00000000" w:rsidDel="00000000" w:rsidP="00000000" w:rsidRDefault="00000000" w:rsidRPr="00000000" w14:paraId="00000006">
      <w:pPr>
        <w:spacing w:line="240" w:lineRule="auto"/>
        <w:jc w:val="both"/>
        <w:rPr>
          <w:b w:val="1"/>
          <w:color w:val="e62e2d"/>
          <w:sz w:val="20"/>
          <w:szCs w:val="20"/>
        </w:rPr>
      </w:pPr>
      <w:r w:rsidDel="00000000" w:rsidR="00000000" w:rsidRPr="00000000">
        <w:rPr>
          <w:b w:val="1"/>
          <w:color w:val="e62e2d"/>
          <w:sz w:val="20"/>
          <w:szCs w:val="20"/>
          <w:rtl w:val="0"/>
        </w:rPr>
        <w:t xml:space="preserve">Roberto Mangiullo, Eleonora Stanca: </w:t>
      </w:r>
    </w:p>
    <w:p w:rsidR="00000000" w:rsidDel="00000000" w:rsidP="00000000" w:rsidRDefault="00000000" w:rsidRPr="00000000" w14:paraId="00000007">
      <w:pPr>
        <w:spacing w:line="240" w:lineRule="auto"/>
        <w:jc w:val="both"/>
        <w:rPr>
          <w:b w:val="1"/>
          <w:color w:val="e62e2d"/>
          <w:sz w:val="20"/>
          <w:szCs w:val="20"/>
        </w:rPr>
      </w:pPr>
      <w:r w:rsidDel="00000000" w:rsidR="00000000" w:rsidRPr="00000000">
        <w:rPr>
          <w:b w:val="1"/>
          <w:color w:val="e62e2d"/>
          <w:sz w:val="20"/>
          <w:szCs w:val="20"/>
          <w:rtl w:val="0"/>
        </w:rPr>
        <w:t xml:space="preserve">Mariëlle Hoefnagels, Biochimica Indagine sulla vita</w:t>
      </w:r>
      <w:r w:rsidDel="00000000" w:rsidR="00000000" w:rsidRPr="00000000">
        <w:rPr>
          <w:rtl w:val="0"/>
        </w:rPr>
      </w:r>
    </w:p>
    <w:p w:rsidR="00000000" w:rsidDel="00000000" w:rsidP="00000000" w:rsidRDefault="00000000" w:rsidRPr="00000000" w14:paraId="00000008">
      <w:pPr>
        <w:spacing w:line="240" w:lineRule="auto"/>
        <w:jc w:val="both"/>
        <w:rPr>
          <w:sz w:val="20"/>
          <w:szCs w:val="20"/>
        </w:rPr>
      </w:pPr>
      <w:r w:rsidDel="00000000" w:rsidR="00000000" w:rsidRPr="00000000">
        <w:rPr>
          <w:b w:val="1"/>
          <w:i w:val="1"/>
          <w:color w:val="e62e2d"/>
          <w:sz w:val="20"/>
          <w:szCs w:val="20"/>
          <w:rtl w:val="0"/>
        </w:rPr>
        <w:t xml:space="preserve">A. Mondadori Scuola, 2021</w:t>
      </w:r>
      <w:r w:rsidDel="00000000" w:rsidR="00000000" w:rsidRPr="00000000">
        <w:rPr>
          <w:rtl w:val="0"/>
        </w:rPr>
      </w:r>
    </w:p>
    <w:p w:rsidR="00000000" w:rsidDel="00000000" w:rsidP="00000000" w:rsidRDefault="00000000" w:rsidRPr="00000000" w14:paraId="00000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sz w:val="20"/>
          <w:szCs w:val="20"/>
        </w:rPr>
      </w:pPr>
      <w:r w:rsidDel="00000000" w:rsidR="00000000" w:rsidRPr="00000000">
        <w:rPr>
          <w:rtl w:val="0"/>
        </w:rPr>
      </w:r>
    </w:p>
    <w:p w:rsidR="00000000" w:rsidDel="00000000" w:rsidP="00000000" w:rsidRDefault="00000000" w:rsidRPr="00000000" w14:paraId="0000000A">
      <w:pPr>
        <w:widowControl w:val="0"/>
        <w:spacing w:line="240" w:lineRule="auto"/>
        <w:jc w:val="both"/>
        <w:rPr>
          <w:sz w:val="20"/>
          <w:szCs w:val="20"/>
        </w:rPr>
      </w:pPr>
      <w:r w:rsidDel="00000000" w:rsidR="00000000" w:rsidRPr="00000000">
        <w:rPr>
          <w:b w:val="1"/>
          <w:color w:val="e62e2d"/>
          <w:sz w:val="20"/>
          <w:szCs w:val="20"/>
          <w:rtl w:val="0"/>
        </w:rPr>
        <w:t xml:space="preserve">Configurazione:</w:t>
      </w:r>
      <w:r w:rsidDel="00000000" w:rsidR="00000000" w:rsidRPr="00000000">
        <w:rPr>
          <w:rtl w:val="0"/>
        </w:rPr>
      </w:r>
    </w:p>
    <w:p w:rsidR="00000000" w:rsidDel="00000000" w:rsidP="00000000" w:rsidRDefault="00000000" w:rsidRPr="00000000" w14:paraId="00000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sz w:val="20"/>
          <w:szCs w:val="20"/>
        </w:rPr>
      </w:pPr>
      <w:r w:rsidDel="00000000" w:rsidR="00000000" w:rsidRPr="00000000">
        <w:rPr>
          <w:rtl w:val="0"/>
        </w:rPr>
      </w:r>
    </w:p>
    <w:p w:rsidR="00000000" w:rsidDel="00000000" w:rsidP="00000000" w:rsidRDefault="00000000" w:rsidRPr="00000000" w14:paraId="0000000C">
      <w:pPr>
        <w:spacing w:line="240" w:lineRule="auto"/>
        <w:jc w:val="both"/>
        <w:rPr>
          <w:sz w:val="20"/>
          <w:szCs w:val="20"/>
        </w:rPr>
      </w:pPr>
      <w:r w:rsidDel="00000000" w:rsidR="00000000" w:rsidRPr="00000000">
        <w:rPr>
          <w:sz w:val="20"/>
          <w:szCs w:val="20"/>
          <w:rtl w:val="0"/>
        </w:rPr>
        <w:t xml:space="preserve">Volume 5° anno (con chimica organica) + HUB Young </w:t>
      </w:r>
    </w:p>
    <w:p w:rsidR="00000000" w:rsidDel="00000000" w:rsidP="00000000" w:rsidRDefault="00000000" w:rsidRPr="00000000" w14:paraId="0000000D">
      <w:pPr>
        <w:spacing w:line="240" w:lineRule="auto"/>
        <w:jc w:val="both"/>
        <w:rPr>
          <w:sz w:val="20"/>
          <w:szCs w:val="20"/>
        </w:rPr>
      </w:pPr>
      <w:r w:rsidDel="00000000" w:rsidR="00000000" w:rsidRPr="00000000">
        <w:rPr>
          <w:sz w:val="20"/>
          <w:szCs w:val="20"/>
          <w:rtl w:val="0"/>
        </w:rPr>
        <w:t xml:space="preserve">+ Contenuti Digitali Integrativi, pp.432</w:t>
        <w:tab/>
        <w:tab/>
        <w:tab/>
        <w:tab/>
        <w:tab/>
        <w:tab/>
        <w:t xml:space="preserve">      9788824799218</w:t>
      </w:r>
    </w:p>
    <w:p w:rsidR="00000000" w:rsidDel="00000000" w:rsidP="00000000" w:rsidRDefault="00000000" w:rsidRPr="00000000" w14:paraId="0000000E">
      <w:pPr>
        <w:spacing w:line="240" w:lineRule="auto"/>
        <w:jc w:val="both"/>
        <w:rPr>
          <w:sz w:val="20"/>
          <w:szCs w:val="20"/>
        </w:rPr>
      </w:pPr>
      <w:r w:rsidDel="00000000" w:rsidR="00000000" w:rsidRPr="00000000">
        <w:rPr>
          <w:sz w:val="20"/>
          <w:szCs w:val="20"/>
          <w:rtl w:val="0"/>
        </w:rPr>
        <w:t xml:space="preserve">€ 29,80</w:t>
      </w:r>
    </w:p>
    <w:p w:rsidR="00000000" w:rsidDel="00000000" w:rsidP="00000000" w:rsidRDefault="00000000" w:rsidRPr="00000000" w14:paraId="0000000F">
      <w:pPr>
        <w:spacing w:line="240" w:lineRule="auto"/>
        <w:jc w:val="both"/>
        <w:rPr>
          <w:sz w:val="20"/>
          <w:szCs w:val="20"/>
        </w:rPr>
      </w:pPr>
      <w:r w:rsidDel="00000000" w:rsidR="00000000" w:rsidRPr="00000000">
        <w:rPr>
          <w:rtl w:val="0"/>
        </w:rPr>
      </w:r>
    </w:p>
    <w:p w:rsidR="00000000" w:rsidDel="00000000" w:rsidP="00000000" w:rsidRDefault="00000000" w:rsidRPr="00000000" w14:paraId="00000010">
      <w:pPr>
        <w:spacing w:line="240" w:lineRule="auto"/>
        <w:jc w:val="both"/>
        <w:rPr>
          <w:sz w:val="20"/>
          <w:szCs w:val="20"/>
        </w:rPr>
      </w:pPr>
      <w:r w:rsidDel="00000000" w:rsidR="00000000" w:rsidRPr="00000000">
        <w:rPr>
          <w:sz w:val="20"/>
          <w:szCs w:val="20"/>
          <w:rtl w:val="0"/>
        </w:rPr>
        <w:t xml:space="preserve">Volume 5° anno (senza chimica organica) + HUB Young </w:t>
      </w:r>
    </w:p>
    <w:p w:rsidR="00000000" w:rsidDel="00000000" w:rsidP="00000000" w:rsidRDefault="00000000" w:rsidRPr="00000000" w14:paraId="00000011">
      <w:pPr>
        <w:spacing w:line="240" w:lineRule="auto"/>
        <w:jc w:val="both"/>
        <w:rPr>
          <w:sz w:val="20"/>
          <w:szCs w:val="20"/>
        </w:rPr>
      </w:pPr>
      <w:r w:rsidDel="00000000" w:rsidR="00000000" w:rsidRPr="00000000">
        <w:rPr>
          <w:sz w:val="20"/>
          <w:szCs w:val="20"/>
          <w:rtl w:val="0"/>
        </w:rPr>
        <w:t xml:space="preserve">+ Contenuti Digitali Integrativi, pp.288</w:t>
        <w:tab/>
        <w:tab/>
        <w:tab/>
        <w:tab/>
        <w:tab/>
        <w:tab/>
        <w:t xml:space="preserve">      9791220401296</w:t>
      </w:r>
    </w:p>
    <w:p w:rsidR="00000000" w:rsidDel="00000000" w:rsidP="00000000" w:rsidRDefault="00000000" w:rsidRPr="00000000" w14:paraId="00000012">
      <w:pPr>
        <w:spacing w:line="240" w:lineRule="auto"/>
        <w:jc w:val="both"/>
        <w:rPr>
          <w:sz w:val="20"/>
          <w:szCs w:val="20"/>
        </w:rPr>
      </w:pPr>
      <w:r w:rsidDel="00000000" w:rsidR="00000000" w:rsidRPr="00000000">
        <w:rPr>
          <w:sz w:val="20"/>
          <w:szCs w:val="20"/>
          <w:rtl w:val="0"/>
        </w:rPr>
        <w:t xml:space="preserve">€ 22,80</w:t>
      </w:r>
    </w:p>
    <w:p w:rsidR="00000000" w:rsidDel="00000000" w:rsidP="00000000" w:rsidRDefault="00000000" w:rsidRPr="00000000" w14:paraId="00000013">
      <w:pPr>
        <w:spacing w:line="240" w:lineRule="auto"/>
        <w:jc w:val="both"/>
        <w:rPr>
          <w:sz w:val="20"/>
          <w:szCs w:val="20"/>
        </w:rPr>
      </w:pPr>
      <w:r w:rsidDel="00000000" w:rsidR="00000000" w:rsidRPr="00000000">
        <w:rPr>
          <w:rtl w:val="0"/>
        </w:rPr>
      </w:r>
    </w:p>
    <w:p w:rsidR="00000000" w:rsidDel="00000000" w:rsidP="00000000" w:rsidRDefault="00000000" w:rsidRPr="00000000" w14:paraId="00000014">
      <w:pPr>
        <w:spacing w:line="240" w:lineRule="auto"/>
        <w:jc w:val="both"/>
        <w:rPr>
          <w:sz w:val="20"/>
          <w:szCs w:val="20"/>
        </w:rPr>
      </w:pPr>
      <w:r w:rsidDel="00000000" w:rsidR="00000000" w:rsidRPr="00000000">
        <w:rPr>
          <w:sz w:val="20"/>
          <w:szCs w:val="20"/>
          <w:rtl w:val="0"/>
        </w:rPr>
        <w:t xml:space="preserve">Guida per il docente, pp. 320</w:t>
        <w:tab/>
        <w:tab/>
        <w:tab/>
        <w:tab/>
        <w:tab/>
        <w:tab/>
        <w:tab/>
        <w:t xml:space="preserve">      9788824799263</w:t>
      </w:r>
    </w:p>
    <w:p w:rsidR="00000000" w:rsidDel="00000000" w:rsidP="00000000" w:rsidRDefault="00000000" w:rsidRPr="00000000" w14:paraId="00000015">
      <w:pPr>
        <w:spacing w:line="240" w:lineRule="auto"/>
        <w:jc w:val="both"/>
        <w:rPr>
          <w:sz w:val="20"/>
          <w:szCs w:val="20"/>
        </w:rPr>
      </w:pPr>
      <w:r w:rsidDel="00000000" w:rsidR="00000000" w:rsidRPr="00000000">
        <w:rPr>
          <w:rtl w:val="0"/>
        </w:rPr>
      </w:r>
    </w:p>
    <w:p w:rsidR="00000000" w:rsidDel="00000000" w:rsidP="00000000" w:rsidRDefault="00000000" w:rsidRPr="00000000" w14:paraId="00000016">
      <w:pPr>
        <w:spacing w:line="240" w:lineRule="auto"/>
        <w:jc w:val="both"/>
        <w:rPr>
          <w:sz w:val="20"/>
          <w:szCs w:val="20"/>
        </w:rPr>
      </w:pPr>
      <w:r w:rsidDel="00000000" w:rsidR="00000000" w:rsidRPr="00000000">
        <w:rPr>
          <w:sz w:val="20"/>
          <w:szCs w:val="20"/>
          <w:rtl w:val="0"/>
        </w:rPr>
        <w:t xml:space="preserve">In sostituzione del testo in uso________________________________________ per i seguenti motivi:</w:t>
      </w:r>
    </w:p>
    <w:p w:rsidR="00000000" w:rsidDel="00000000" w:rsidP="00000000" w:rsidRDefault="00000000" w:rsidRPr="00000000" w14:paraId="00000017">
      <w:pPr>
        <w:spacing w:line="240" w:lineRule="auto"/>
        <w:jc w:val="both"/>
        <w:rPr>
          <w:sz w:val="20"/>
          <w:szCs w:val="20"/>
        </w:rPr>
      </w:pPr>
      <w:r w:rsidDel="00000000" w:rsidR="00000000" w:rsidRPr="00000000">
        <w:rPr>
          <w:rtl w:val="0"/>
        </w:rPr>
      </w:r>
    </w:p>
    <w:p w:rsidR="00000000" w:rsidDel="00000000" w:rsidP="00000000" w:rsidRDefault="00000000" w:rsidRPr="00000000" w14:paraId="00000018">
      <w:pPr>
        <w:spacing w:line="240" w:lineRule="auto"/>
        <w:rPr>
          <w:sz w:val="20"/>
          <w:szCs w:val="20"/>
        </w:rPr>
      </w:pPr>
      <w:r w:rsidDel="00000000" w:rsidR="00000000" w:rsidRPr="00000000">
        <w:rPr>
          <w:sz w:val="20"/>
          <w:szCs w:val="20"/>
          <w:rtl w:val="0"/>
        </w:rPr>
        <w:t xml:space="preserve">Le caratteristiche del testo, che ne rendono opportuna la scelta in relazione agli obiettivi da perseguire, ai programmi di insegnamento, agli obiettivi della programmazione didattica ed educativa sono così riassumibili in relazione ai criteri di valutazione</w:t>
      </w:r>
      <w:r w:rsidDel="00000000" w:rsidR="00000000" w:rsidRPr="00000000">
        <w:rPr>
          <w:b w:val="1"/>
          <w:sz w:val="20"/>
          <w:szCs w:val="20"/>
          <w:rtl w:val="0"/>
        </w:rPr>
        <w:t xml:space="preserve"> </w:t>
      </w:r>
      <w:r w:rsidDel="00000000" w:rsidR="00000000" w:rsidRPr="00000000">
        <w:rPr>
          <w:sz w:val="20"/>
          <w:szCs w:val="20"/>
          <w:rtl w:val="0"/>
        </w:rPr>
        <w:t xml:space="preserve">assunti dal Collegio dei Docenti.</w:t>
      </w:r>
    </w:p>
    <w:p w:rsidR="00000000" w:rsidDel="00000000" w:rsidP="00000000" w:rsidRDefault="00000000" w:rsidRPr="00000000" w14:paraId="00000019">
      <w:pPr>
        <w:spacing w:line="240" w:lineRule="auto"/>
        <w:jc w:val="both"/>
        <w:rPr>
          <w:sz w:val="20"/>
          <w:szCs w:val="20"/>
        </w:rPr>
      </w:pPr>
      <w:r w:rsidDel="00000000" w:rsidR="00000000" w:rsidRPr="00000000">
        <w:rPr>
          <w:rtl w:val="0"/>
        </w:rPr>
      </w:r>
    </w:p>
    <w:p w:rsidR="00000000" w:rsidDel="00000000" w:rsidP="00000000" w:rsidRDefault="00000000" w:rsidRPr="00000000" w14:paraId="0000001A">
      <w:pPr>
        <w:numPr>
          <w:ilvl w:val="0"/>
          <w:numId w:val="1"/>
        </w:numPr>
        <w:spacing w:line="240" w:lineRule="auto"/>
        <w:ind w:left="720" w:hanging="360"/>
        <w:jc w:val="both"/>
        <w:rPr>
          <w:sz w:val="20"/>
          <w:szCs w:val="20"/>
        </w:rPr>
      </w:pPr>
      <w:r w:rsidDel="00000000" w:rsidR="00000000" w:rsidRPr="00000000">
        <w:rPr>
          <w:sz w:val="20"/>
          <w:szCs w:val="20"/>
          <w:rtl w:val="0"/>
        </w:rPr>
        <w:t xml:space="preserve">È un testo molto accompagnato, specialmente nella sezione di chimica organica e biochimica, ricca di esempi svolti, pur contemplando l’alto livello richiesto per un quinto anno liceale.</w:t>
      </w:r>
    </w:p>
    <w:p w:rsidR="00000000" w:rsidDel="00000000" w:rsidP="00000000" w:rsidRDefault="00000000" w:rsidRPr="00000000" w14:paraId="0000001B">
      <w:pPr>
        <w:numPr>
          <w:ilvl w:val="0"/>
          <w:numId w:val="1"/>
        </w:numPr>
        <w:spacing w:line="240" w:lineRule="auto"/>
        <w:ind w:left="720" w:hanging="360"/>
        <w:jc w:val="both"/>
        <w:rPr>
          <w:sz w:val="20"/>
          <w:szCs w:val="20"/>
        </w:rPr>
      </w:pPr>
      <w:r w:rsidDel="00000000" w:rsidR="00000000" w:rsidRPr="00000000">
        <w:rPr>
          <w:sz w:val="20"/>
          <w:szCs w:val="20"/>
          <w:rtl w:val="0"/>
        </w:rPr>
        <w:t xml:space="preserve">La presenza di esercizi guidati nel testo e di esercizi commentati nella verifica finale fornisce agli studenti gli strumenti necessari per la preparazione alla verifica. </w:t>
      </w:r>
    </w:p>
    <w:p w:rsidR="00000000" w:rsidDel="00000000" w:rsidP="00000000" w:rsidRDefault="00000000" w:rsidRPr="00000000" w14:paraId="0000001C">
      <w:pPr>
        <w:numPr>
          <w:ilvl w:val="0"/>
          <w:numId w:val="1"/>
        </w:numPr>
        <w:spacing w:line="240" w:lineRule="auto"/>
        <w:ind w:left="720" w:hanging="360"/>
        <w:jc w:val="both"/>
        <w:rPr>
          <w:sz w:val="20"/>
          <w:szCs w:val="20"/>
        </w:rPr>
      </w:pPr>
      <w:r w:rsidDel="00000000" w:rsidR="00000000" w:rsidRPr="00000000">
        <w:rPr>
          <w:sz w:val="20"/>
          <w:szCs w:val="20"/>
          <w:rtl w:val="0"/>
        </w:rPr>
        <w:t xml:space="preserve">Porta all’interno dell’insegnamento il contributo di un partner di riferimento nell’ambito della ricerca italiana quale Fondazione Umberto Veronesi.</w:t>
      </w:r>
    </w:p>
    <w:p w:rsidR="00000000" w:rsidDel="00000000" w:rsidP="00000000" w:rsidRDefault="00000000" w:rsidRPr="00000000" w14:paraId="0000001D">
      <w:pPr>
        <w:numPr>
          <w:ilvl w:val="0"/>
          <w:numId w:val="1"/>
        </w:numPr>
        <w:spacing w:line="240" w:lineRule="auto"/>
        <w:ind w:left="720" w:hanging="360"/>
        <w:jc w:val="both"/>
        <w:rPr>
          <w:sz w:val="20"/>
          <w:szCs w:val="20"/>
        </w:rPr>
      </w:pPr>
      <w:r w:rsidDel="00000000" w:rsidR="00000000" w:rsidRPr="00000000">
        <w:rPr>
          <w:sz w:val="20"/>
          <w:szCs w:val="20"/>
          <w:rtl w:val="0"/>
        </w:rPr>
        <w:t xml:space="preserve">Prepara gli studenti a sostenere un colloquio d’esame interdisciplinare, fornendo strumenti di collegamento e di apertura alle altre discipline, oltre a proposte esercitative.</w:t>
      </w:r>
    </w:p>
    <w:p w:rsidR="00000000" w:rsidDel="00000000" w:rsidP="00000000" w:rsidRDefault="00000000" w:rsidRPr="00000000" w14:paraId="0000001E">
      <w:pPr>
        <w:numPr>
          <w:ilvl w:val="0"/>
          <w:numId w:val="1"/>
        </w:numPr>
        <w:spacing w:line="240" w:lineRule="auto"/>
        <w:ind w:left="720" w:hanging="360"/>
        <w:jc w:val="both"/>
        <w:rPr>
          <w:sz w:val="20"/>
          <w:szCs w:val="20"/>
        </w:rPr>
      </w:pPr>
      <w:r w:rsidDel="00000000" w:rsidR="00000000" w:rsidRPr="00000000">
        <w:rPr>
          <w:sz w:val="20"/>
          <w:szCs w:val="20"/>
          <w:rtl w:val="0"/>
        </w:rPr>
        <w:t xml:space="preserve">Presenta delle simulazioni per preparare gli studenti alla seconda prova dell’esame di Stato.</w:t>
      </w:r>
    </w:p>
    <w:p w:rsidR="00000000" w:rsidDel="00000000" w:rsidP="00000000" w:rsidRDefault="00000000" w:rsidRPr="00000000" w14:paraId="0000001F">
      <w:pPr>
        <w:numPr>
          <w:ilvl w:val="0"/>
          <w:numId w:val="1"/>
        </w:numPr>
        <w:spacing w:line="240" w:lineRule="auto"/>
        <w:ind w:left="720" w:hanging="360"/>
        <w:jc w:val="both"/>
        <w:rPr>
          <w:sz w:val="20"/>
          <w:szCs w:val="20"/>
        </w:rPr>
      </w:pPr>
      <w:r w:rsidDel="00000000" w:rsidR="00000000" w:rsidRPr="00000000">
        <w:rPr>
          <w:sz w:val="20"/>
          <w:szCs w:val="20"/>
          <w:rtl w:val="0"/>
        </w:rPr>
        <w:t xml:space="preserve">Allena gli studenti a sostenere i test di ammissione all’Università.</w:t>
      </w:r>
    </w:p>
    <w:p w:rsidR="00000000" w:rsidDel="00000000" w:rsidP="00000000" w:rsidRDefault="00000000" w:rsidRPr="00000000" w14:paraId="00000020">
      <w:pPr>
        <w:numPr>
          <w:ilvl w:val="0"/>
          <w:numId w:val="1"/>
        </w:numPr>
        <w:spacing w:line="240" w:lineRule="auto"/>
        <w:ind w:left="720" w:hanging="360"/>
        <w:jc w:val="both"/>
        <w:rPr>
          <w:sz w:val="20"/>
          <w:szCs w:val="20"/>
        </w:rPr>
      </w:pPr>
      <w:r w:rsidDel="00000000" w:rsidR="00000000" w:rsidRPr="00000000">
        <w:rPr>
          <w:sz w:val="20"/>
          <w:szCs w:val="20"/>
          <w:rtl w:val="0"/>
        </w:rPr>
        <w:t xml:space="preserve">Integra l’insegnamento dell’educazione civica con compiti di realtà, attività di fine sezione ed esercizi dedicati ai tre nuclei concettuali dell’educazione civica.</w:t>
      </w:r>
    </w:p>
    <w:p w:rsidR="00000000" w:rsidDel="00000000" w:rsidP="00000000" w:rsidRDefault="00000000" w:rsidRPr="00000000" w14:paraId="00000021">
      <w:pPr>
        <w:numPr>
          <w:ilvl w:val="0"/>
          <w:numId w:val="1"/>
        </w:numPr>
        <w:spacing w:line="240" w:lineRule="auto"/>
        <w:ind w:left="720" w:hanging="360"/>
        <w:jc w:val="both"/>
        <w:rPr>
          <w:sz w:val="20"/>
          <w:szCs w:val="20"/>
        </w:rPr>
      </w:pPr>
      <w:r w:rsidDel="00000000" w:rsidR="00000000" w:rsidRPr="00000000">
        <w:rPr>
          <w:sz w:val="20"/>
          <w:szCs w:val="20"/>
          <w:rtl w:val="0"/>
        </w:rPr>
        <w:t xml:space="preserve">L’opera è concepita nel solco della Didattica Digitale Integrata e fornisce il necessario per attuare una didattica innovativa tramite strumenti digitali efficaci per la disciplina. </w:t>
      </w:r>
    </w:p>
    <w:p w:rsidR="00000000" w:rsidDel="00000000" w:rsidP="00000000" w:rsidRDefault="00000000" w:rsidRPr="00000000" w14:paraId="00000022">
      <w:pPr>
        <w:spacing w:line="240" w:lineRule="auto"/>
        <w:rPr>
          <w:sz w:val="20"/>
          <w:szCs w:val="20"/>
        </w:rPr>
      </w:pPr>
      <w:r w:rsidDel="00000000" w:rsidR="00000000" w:rsidRPr="00000000">
        <w:rPr>
          <w:rtl w:val="0"/>
        </w:rPr>
      </w:r>
    </w:p>
    <w:p w:rsidR="00000000" w:rsidDel="00000000" w:rsidP="00000000" w:rsidRDefault="00000000" w:rsidRPr="00000000" w14:paraId="00000023">
      <w:pPr>
        <w:spacing w:line="240" w:lineRule="auto"/>
        <w:jc w:val="both"/>
        <w:rPr>
          <w:sz w:val="20"/>
          <w:szCs w:val="20"/>
        </w:rPr>
      </w:pPr>
      <w:r w:rsidDel="00000000" w:rsidR="00000000" w:rsidRPr="00000000">
        <w:rPr>
          <w:sz w:val="20"/>
          <w:szCs w:val="20"/>
          <w:rtl w:val="0"/>
        </w:rPr>
        <w:t xml:space="preserve">Il </w:t>
      </w:r>
      <w:r w:rsidDel="00000000" w:rsidR="00000000" w:rsidRPr="00000000">
        <w:rPr>
          <w:i w:val="1"/>
          <w:sz w:val="20"/>
          <w:szCs w:val="20"/>
          <w:rtl w:val="0"/>
        </w:rPr>
        <w:t xml:space="preserve">Corso </w:t>
      </w:r>
      <w:r w:rsidDel="00000000" w:rsidR="00000000" w:rsidRPr="00000000">
        <w:rPr>
          <w:sz w:val="20"/>
          <w:szCs w:val="20"/>
          <w:rtl w:val="0"/>
        </w:rPr>
        <w:t xml:space="preserve">risponde alle linee guida relative alla Didattica Digitale Integrata (DM 89 del 7 agosto 2020  recante “Adozione delle Linee Guida sulla Didattica digitale integrata, di cui al DM 39/2020”).</w:t>
      </w:r>
    </w:p>
    <w:p w:rsidR="00000000" w:rsidDel="00000000" w:rsidP="00000000" w:rsidRDefault="00000000" w:rsidRPr="00000000" w14:paraId="00000024">
      <w:pPr>
        <w:spacing w:line="240" w:lineRule="auto"/>
        <w:jc w:val="both"/>
        <w:rPr>
          <w:sz w:val="20"/>
          <w:szCs w:val="20"/>
        </w:rPr>
      </w:pPr>
      <w:r w:rsidDel="00000000" w:rsidR="00000000" w:rsidRPr="00000000">
        <w:rPr>
          <w:sz w:val="20"/>
          <w:szCs w:val="20"/>
          <w:rtl w:val="0"/>
        </w:rPr>
        <w:t xml:space="preserve">Il </w:t>
      </w:r>
      <w:r w:rsidDel="00000000" w:rsidR="00000000" w:rsidRPr="00000000">
        <w:rPr>
          <w:i w:val="1"/>
          <w:sz w:val="20"/>
          <w:szCs w:val="20"/>
          <w:rtl w:val="0"/>
        </w:rPr>
        <w:t xml:space="preserve">Corso</w:t>
      </w:r>
      <w:r w:rsidDel="00000000" w:rsidR="00000000" w:rsidRPr="00000000">
        <w:rPr>
          <w:sz w:val="20"/>
          <w:szCs w:val="20"/>
          <w:rtl w:val="0"/>
        </w:rPr>
        <w:t xml:space="preserve"> è un “libro misto”, costituito di un testo in versione cartacea accompagnato da Contenuti Digitali Integrativi (DM 781/2013; convertito in legge con DL 104/2013), ed è in linea con le nuove Indicazioni nazionali per i Licei.</w:t>
      </w:r>
      <w:r w:rsidDel="00000000" w:rsidR="00000000" w:rsidRPr="00000000">
        <w:rPr>
          <w:rtl w:val="0"/>
        </w:rPr>
      </w:r>
    </w:p>
    <w:p w:rsidR="00000000" w:rsidDel="00000000" w:rsidP="00000000" w:rsidRDefault="00000000" w:rsidRPr="00000000" w14:paraId="00000025">
      <w:pPr>
        <w:spacing w:line="240" w:lineRule="auto"/>
        <w:jc w:val="both"/>
        <w:rPr>
          <w:sz w:val="20"/>
          <w:szCs w:val="20"/>
        </w:rPr>
      </w:pPr>
      <w:r w:rsidDel="00000000" w:rsidR="00000000" w:rsidRPr="00000000">
        <w:rPr>
          <w:rtl w:val="0"/>
        </w:rPr>
      </w:r>
    </w:p>
    <w:sectPr>
      <w:headerReference r:id="rId8" w:type="default"/>
      <w:footerReference r:id="rId9" w:type="default"/>
      <w:pgSz w:h="16834" w:w="11909"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widowControl w:val="0"/>
      <w:spacing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7562850" cy="190500"/>
              <wp:effectExtent b="0" l="0" r="0" t="0"/>
              <wp:wrapTopAndBottom distB="0" distT="0"/>
              <wp:docPr id="1" name=""/>
              <a:graphic>
                <a:graphicData uri="http://schemas.microsoft.com/office/word/2010/wordprocessingShape">
                  <wps:wsp>
                    <wps:cNvSpPr/>
                    <wps:cNvPr id="2" name="Shape 2"/>
                    <wps:spPr>
                      <a:xfrm>
                        <a:off x="860850" y="3992950"/>
                        <a:ext cx="11034900" cy="1764600"/>
                      </a:xfrm>
                      <a:prstGeom prst="rect">
                        <a:avLst/>
                      </a:prstGeom>
                      <a:solidFill>
                        <a:srgbClr val="E62E2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7562850" cy="1905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562850" cy="1905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