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2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Laura Valdiserra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PAROLE IN CERCHIO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jc w:val="both"/>
        <w:rPr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b w:val="1"/>
          <w:i w:val="1"/>
          <w:color w:val="e62e2d"/>
          <w:sz w:val="20"/>
          <w:szCs w:val="20"/>
          <w:rtl w:val="0"/>
        </w:rPr>
        <w:t xml:space="preserve">Minerva Scuola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35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Classe 4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Parole in cerchio</w:t>
        <w:tab/>
        <w:tab/>
        <w:tab/>
        <w:tab/>
        <w:tab/>
        <w:tab/>
        <w:tab/>
        <w:t xml:space="preserve">      9788829860876</w:t>
      </w:r>
    </w:p>
    <w:p w:rsidR="00000000" w:rsidDel="00000000" w:rsidP="00000000" w:rsidRDefault="00000000" w:rsidRPr="00000000" w14:paraId="0000000E">
      <w:pPr>
        <w:spacing w:line="240" w:lineRule="auto"/>
        <w:ind w:left="357" w:firstLine="0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Classe 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Parole in cerchio</w:t>
        <w:tab/>
        <w:tab/>
        <w:tab/>
        <w:tab/>
        <w:tab/>
        <w:tab/>
        <w:tab/>
        <w:t xml:space="preserve">      9788829860982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ind w:left="357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Perché propongo di adottare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PAROLE IN CERCHIO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susseguirsi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Unità tematiche</w:t>
      </w:r>
      <w:r w:rsidDel="00000000" w:rsidR="00000000" w:rsidRPr="00000000">
        <w:rPr>
          <w:sz w:val="20"/>
          <w:szCs w:val="20"/>
          <w:rtl w:val="0"/>
        </w:rPr>
        <w:t xml:space="preserve"> e </w:t>
      </w:r>
      <w:r w:rsidDel="00000000" w:rsidR="00000000" w:rsidRPr="00000000">
        <w:rPr>
          <w:b w:val="1"/>
          <w:sz w:val="20"/>
          <w:szCs w:val="20"/>
          <w:rtl w:val="0"/>
        </w:rPr>
        <w:t xml:space="preserve">Unità tipologiche</w:t>
      </w:r>
      <w:r w:rsidDel="00000000" w:rsidR="00000000" w:rsidRPr="00000000">
        <w:rPr>
          <w:sz w:val="20"/>
          <w:szCs w:val="20"/>
          <w:rtl w:val="0"/>
        </w:rPr>
        <w:t xml:space="preserve"> mi consente di alternare percorsi di comprensione delle letture con l’analisi delle tipologie testuali, stimolando interazione e riflessione degli alunni.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volume interamente dedicato alla </w:t>
      </w:r>
      <w:r w:rsidDel="00000000" w:rsidR="00000000" w:rsidRPr="00000000">
        <w:rPr>
          <w:b w:val="1"/>
          <w:sz w:val="20"/>
          <w:szCs w:val="20"/>
          <w:rtl w:val="0"/>
        </w:rPr>
        <w:t xml:space="preserve">scrittura</w:t>
      </w:r>
      <w:r w:rsidDel="00000000" w:rsidR="00000000" w:rsidRPr="00000000">
        <w:rPr>
          <w:sz w:val="20"/>
          <w:szCs w:val="20"/>
          <w:rtl w:val="0"/>
        </w:rPr>
        <w:t xml:space="preserve">, collegato con puntuali rimandi al libro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lettura</w:t>
      </w:r>
      <w:r w:rsidDel="00000000" w:rsidR="00000000" w:rsidRPr="00000000">
        <w:rPr>
          <w:sz w:val="20"/>
          <w:szCs w:val="20"/>
          <w:rtl w:val="0"/>
        </w:rPr>
        <w:t xml:space="preserve">, mi permette di lavorare sulle </w:t>
      </w:r>
      <w:r w:rsidDel="00000000" w:rsidR="00000000" w:rsidRPr="00000000">
        <w:rPr>
          <w:b w:val="1"/>
          <w:sz w:val="20"/>
          <w:szCs w:val="20"/>
          <w:rtl w:val="0"/>
        </w:rPr>
        <w:t xml:space="preserve">caratteristiche delle tipologie testuali </w:t>
      </w:r>
      <w:r w:rsidDel="00000000" w:rsidR="00000000" w:rsidRPr="00000000">
        <w:rPr>
          <w:sz w:val="20"/>
          <w:szCs w:val="20"/>
          <w:rtl w:val="0"/>
        </w:rPr>
        <w:t xml:space="preserve">approfondendole attraverso la produzione.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</w:t>
      </w:r>
      <w:r w:rsidDel="00000000" w:rsidR="00000000" w:rsidRPr="00000000">
        <w:rPr>
          <w:b w:val="1"/>
          <w:sz w:val="20"/>
          <w:szCs w:val="20"/>
          <w:rtl w:val="0"/>
        </w:rPr>
        <w:t xml:space="preserve">metodo induttivo</w:t>
      </w:r>
      <w:r w:rsidDel="00000000" w:rsidR="00000000" w:rsidRPr="00000000">
        <w:rPr>
          <w:sz w:val="20"/>
          <w:szCs w:val="20"/>
          <w:rtl w:val="0"/>
        </w:rPr>
        <w:t xml:space="preserve"> utilizzato nel volume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grammatica</w:t>
      </w:r>
      <w:r w:rsidDel="00000000" w:rsidR="00000000" w:rsidRPr="00000000">
        <w:rPr>
          <w:sz w:val="20"/>
          <w:szCs w:val="20"/>
          <w:rtl w:val="0"/>
        </w:rPr>
        <w:t xml:space="preserve"> semplifica la comprensione delle regole e consente di applicarle con maggiore facilità nelle esercitazioni.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</w:t>
      </w:r>
      <w:r w:rsidDel="00000000" w:rsidR="00000000" w:rsidRPr="00000000">
        <w:rPr>
          <w:b w:val="1"/>
          <w:sz w:val="20"/>
          <w:szCs w:val="20"/>
          <w:rtl w:val="0"/>
        </w:rPr>
        <w:t xml:space="preserve">Educazione Civica</w:t>
      </w:r>
      <w:r w:rsidDel="00000000" w:rsidR="00000000" w:rsidRPr="00000000">
        <w:rPr>
          <w:sz w:val="20"/>
          <w:szCs w:val="20"/>
          <w:rtl w:val="0"/>
        </w:rPr>
        <w:t xml:space="preserve"> viene approfondita nei volumi e in un quaderno dedicato che segue perfettamente le </w:t>
      </w:r>
      <w:r w:rsidDel="00000000" w:rsidR="00000000" w:rsidRPr="00000000">
        <w:rPr>
          <w:b w:val="1"/>
          <w:sz w:val="20"/>
          <w:szCs w:val="20"/>
          <w:rtl w:val="0"/>
        </w:rPr>
        <w:t xml:space="preserve">Linee guida del MIUR</w:t>
      </w:r>
      <w:r w:rsidDel="00000000" w:rsidR="00000000" w:rsidRPr="00000000">
        <w:rPr>
          <w:sz w:val="20"/>
          <w:szCs w:val="20"/>
          <w:rtl w:val="0"/>
        </w:rPr>
        <w:t xml:space="preserve"> in merito alla Costituzione, allo Sviluppo sostenibile e alla Cittadinanza digitale. Nel quaderno sono presenti anche le verifiche formative e i compiti di realtà che mi aiutano per la nuova valutazione.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Sul tema della </w:t>
      </w:r>
      <w:r w:rsidDel="00000000" w:rsidR="00000000" w:rsidRPr="00000000">
        <w:rPr>
          <w:b w:val="1"/>
          <w:sz w:val="20"/>
          <w:szCs w:val="20"/>
          <w:rtl w:val="0"/>
        </w:rPr>
        <w:t xml:space="preserve">Lettura</w:t>
      </w:r>
      <w:r w:rsidDel="00000000" w:rsidR="00000000" w:rsidRPr="00000000">
        <w:rPr>
          <w:sz w:val="20"/>
          <w:szCs w:val="20"/>
          <w:rtl w:val="0"/>
        </w:rPr>
        <w:t xml:space="preserve"> come strumento di crescita del bambino, Mondadori Education sta dimostrando una grande attenzione: con Mondadori Libri ha infatti sviluppato il progetto </w:t>
      </w:r>
      <w:r w:rsidDel="00000000" w:rsidR="00000000" w:rsidRPr="00000000">
        <w:rPr>
          <w:b w:val="1"/>
          <w:sz w:val="20"/>
          <w:szCs w:val="20"/>
          <w:rtl w:val="0"/>
        </w:rPr>
        <w:t xml:space="preserve">LeggendoLeggendo</w:t>
      </w:r>
      <w:r w:rsidDel="00000000" w:rsidR="00000000" w:rsidRPr="00000000">
        <w:rPr>
          <w:sz w:val="20"/>
          <w:szCs w:val="20"/>
          <w:rtl w:val="0"/>
        </w:rPr>
        <w:t xml:space="preserve"> che offre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percorsi di lettura personalizzati </w:t>
      </w:r>
      <w:r w:rsidDel="00000000" w:rsidR="00000000" w:rsidRPr="00000000">
        <w:rPr>
          <w:sz w:val="20"/>
          <w:szCs w:val="20"/>
          <w:rtl w:val="0"/>
        </w:rPr>
        <w:t xml:space="preserve">e attivati direttamente nel testo, per portare la lettura in classe e suggerire titoli adatti.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</w:t>
      </w:r>
      <w:r w:rsidDel="00000000" w:rsidR="00000000" w:rsidRPr="00000000">
        <w:rPr>
          <w:b w:val="1"/>
          <w:sz w:val="20"/>
          <w:szCs w:val="20"/>
          <w:rtl w:val="0"/>
        </w:rPr>
        <w:t xml:space="preserve">quaderno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Famiglie di Parole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supporta lo sviluppo delle competenze lessicali.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b w:val="1"/>
          <w:sz w:val="20"/>
          <w:szCs w:val="20"/>
          <w:rtl w:val="0"/>
        </w:rPr>
        <w:t xml:space="preserve">materiali per l’insegnante</w:t>
      </w:r>
      <w:r w:rsidDel="00000000" w:rsidR="00000000" w:rsidRPr="00000000">
        <w:rPr>
          <w:sz w:val="20"/>
          <w:szCs w:val="20"/>
          <w:rtl w:val="0"/>
        </w:rPr>
        <w:t xml:space="preserve"> hanno una reale </w:t>
      </w:r>
      <w:r w:rsidDel="00000000" w:rsidR="00000000" w:rsidRPr="00000000">
        <w:rPr>
          <w:b w:val="1"/>
          <w:sz w:val="20"/>
          <w:szCs w:val="20"/>
          <w:rtl w:val="0"/>
        </w:rPr>
        <w:t xml:space="preserve">utilità pratica</w:t>
      </w:r>
      <w:r w:rsidDel="00000000" w:rsidR="00000000" w:rsidRPr="00000000">
        <w:rPr>
          <w:sz w:val="20"/>
          <w:szCs w:val="20"/>
          <w:rtl w:val="0"/>
        </w:rPr>
        <w:t xml:space="preserve">: le guide propongono lezioni animate passo passo, hanno un ricco apparato per lo sviluppo 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valutazione dell’Educazione Civica</w:t>
      </w:r>
      <w:r w:rsidDel="00000000" w:rsidR="00000000" w:rsidRPr="00000000">
        <w:rPr>
          <w:sz w:val="20"/>
          <w:szCs w:val="20"/>
          <w:rtl w:val="0"/>
        </w:rPr>
        <w:t xml:space="preserve">,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Didattica Digitale Integrata</w:t>
      </w:r>
      <w:r w:rsidDel="00000000" w:rsidR="00000000" w:rsidRPr="00000000">
        <w:rPr>
          <w:sz w:val="20"/>
          <w:szCs w:val="20"/>
          <w:rtl w:val="0"/>
        </w:rPr>
        <w:t xml:space="preserve"> 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progettazione per nuclei fondanti</w:t>
      </w:r>
      <w:r w:rsidDel="00000000" w:rsidR="00000000" w:rsidRPr="00000000">
        <w:rPr>
          <w:sz w:val="20"/>
          <w:szCs w:val="20"/>
          <w:rtl w:val="0"/>
        </w:rPr>
        <w:t xml:space="preserve">. I quaderni con strumenti compensativi e letture semplificate mi aiutano a sviluppare una didattica davvero inclusiva. Inoltre, la Casa Editrice mi fornisce assistenza durante tutto l’anno scolastico.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20" w:line="240" w:lineRule="auto"/>
        <w:ind w:left="357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progetto è arricchito da un vasto </w:t>
      </w:r>
      <w:r w:rsidDel="00000000" w:rsidR="00000000" w:rsidRPr="00000000">
        <w:rPr>
          <w:b w:val="1"/>
          <w:sz w:val="20"/>
          <w:szCs w:val="20"/>
          <w:rtl w:val="0"/>
        </w:rPr>
        <w:t xml:space="preserve">apparato per la valutazione</w:t>
      </w:r>
      <w:r w:rsidDel="00000000" w:rsidR="00000000" w:rsidRPr="00000000">
        <w:rPr>
          <w:sz w:val="20"/>
          <w:szCs w:val="20"/>
          <w:rtl w:val="0"/>
        </w:rPr>
        <w:t xml:space="preserve"> con verifiche (nei libri e in Guida), compiti di realtà con proposte anche per lo sviluppo delle competenze digitali, approfondimenti di Arte e Musica con verifiche, prove INVALSI e altro ancora. Sono numerosi e differenziati gli strumenti offerti per una valutazione realmente </w:t>
      </w:r>
      <w:r w:rsidDel="00000000" w:rsidR="00000000" w:rsidRPr="00000000">
        <w:rPr>
          <w:b w:val="1"/>
          <w:sz w:val="20"/>
          <w:szCs w:val="20"/>
          <w:rtl w:val="0"/>
        </w:rPr>
        <w:t xml:space="preserve">formativa</w:t>
      </w:r>
      <w:r w:rsidDel="00000000" w:rsidR="00000000" w:rsidRPr="00000000">
        <w:rPr>
          <w:sz w:val="20"/>
          <w:szCs w:val="20"/>
          <w:rtl w:val="0"/>
        </w:rPr>
        <w:t xml:space="preserve"> nell’applicazione delle nuove </w:t>
      </w:r>
      <w:r w:rsidDel="00000000" w:rsidR="00000000" w:rsidRPr="00000000">
        <w:rPr>
          <w:b w:val="1"/>
          <w:sz w:val="20"/>
          <w:szCs w:val="20"/>
          <w:rtl w:val="0"/>
        </w:rPr>
        <w:t xml:space="preserve">Linee guida ministeriali</w:t>
      </w:r>
      <w:r w:rsidDel="00000000" w:rsidR="00000000" w:rsidRPr="00000000">
        <w:rPr>
          <w:sz w:val="20"/>
          <w:szCs w:val="20"/>
          <w:rtl w:val="0"/>
        </w:rPr>
        <w:t xml:space="preserve"> (OM 172/20).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20000" cy="247650"/>
              <wp:effectExtent b="0" l="0" r="0" t="0"/>
              <wp:wrapTopAndBottom distB="0" distT="0"/>
              <wp:docPr id="2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20000" cy="247650"/>
              <wp:effectExtent b="0" l="0" r="0" t="0"/>
              <wp:wrapTopAndBottom distB="0" distT="0"/>
              <wp:docPr id="2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wira1KyiOrZ/EkJwRze5wpHPSA==">AMUW2mWu1HJQw3BA0uV8KBPS7PJzH8M2wNA1OpQMkt9wqCBjL+tPtH9PYPn4NWboGEau/pVtf+TDx8Cp0taYosMUD24a2MKocNMABKvUYvLYThsc17oCKY0=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