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Adriano Prosperi, Gustavo Zagrebelsky, Paolo Viola, Michele Battini</w:t>
        <w:tab/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Civiltà di memoria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Einaudi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Volume 1, Dal Medioevo all’Età moderna, pp. 680</w:t>
        <w:tab/>
        <w:tab/>
        <w:tab/>
        <w:tab/>
        <w:tab/>
        <w:t xml:space="preserve">           9788828623571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30,20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Volume 2, Dall’età delle rivoluzioni alla fine dell’Ottocento, pp. 740</w:t>
        <w:tab/>
        <w:tab/>
        <w:tab/>
        <w:t xml:space="preserve">           9788828623670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33,00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Volume 3, Dal Novecento a oggi, pp. 888</w:t>
        <w:tab/>
        <w:tab/>
        <w:tab/>
        <w:tab/>
        <w:tab/>
        <w:tab/>
        <w:t xml:space="preserve">           9788828623731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34,00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Percorsi facilitati di storia 1, Dal Medioevo all’Età moderna, pp. 120 </w:t>
        <w:tab/>
        <w:tab/>
        <w:tab/>
        <w:t xml:space="preserve">           9788828623793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6,40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Percorsi facilitati di storia 2, Dall’età delle rivoluzioni alla fine dell’Ottocento, pp. 120</w:t>
        <w:tab/>
        <w:t xml:space="preserve">           9788828623830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6,40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Percorsi facilitati di storia 3, Dal Novecento a oggi, pp. 120</w:t>
        <w:tab/>
        <w:tab/>
        <w:tab/>
        <w:tab/>
        <w:t xml:space="preserve">           9788828623878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6,40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History in CLIL Modules 1, Magna Carta and the Tudor Dynasty, pp. 32</w:t>
        <w:tab/>
        <w:tab/>
        <w:tab/>
        <w:t xml:space="preserve">           9788828623915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3,20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History in CLIL Modules 2, The English Civil War and the American Civil War, pp. 48</w:t>
        <w:tab/>
        <w:t xml:space="preserve">           9788828623939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3,80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2et92p0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History in CLIL Modules 3, – The 20th and the 21st Century, pp. 96</w:t>
        <w:tab/>
        <w:tab/>
        <w:tab/>
        <w:t xml:space="preserve">           9788828623977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mxw72m9c1ja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Euro 5,20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t9e43gws69h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Guida per il docente, pp. 540</w:t>
        <w:tab/>
        <w:tab/>
        <w:tab/>
        <w:tab/>
        <w:tab/>
        <w:tab/>
        <w:tab/>
        <w:t xml:space="preserve">     978-88-286-2401-1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Chiavetta USB per il docente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978-88-286-2564-3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valore didattico e scientifico del testo, ovvero la chiarezza e l’ordine dell’esposizione, la completezza delle informazioni e il valore aggiunto dell’interpretazione d’autore. Particolarmente interessante a questo proposito 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Nel lungo periodo</w:t>
      </w:r>
      <w:r w:rsidDel="00000000" w:rsidR="00000000" w:rsidRPr="00000000">
        <w:rPr>
          <w:sz w:val="20"/>
          <w:szCs w:val="20"/>
          <w:rtl w:val="0"/>
        </w:rPr>
        <w:t xml:space="preserve">, in cui il professor Prosperi fa riflettere sulla lunga durata di idee e fenomeni come </w:t>
      </w:r>
      <w:r w:rsidDel="00000000" w:rsidR="00000000" w:rsidRPr="00000000">
        <w:rPr>
          <w:i w:val="1"/>
          <w:sz w:val="20"/>
          <w:szCs w:val="20"/>
          <w:rtl w:val="0"/>
        </w:rPr>
        <w:t xml:space="preserve">Peste ed epidemie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L’avvio della globalizzazione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marginalizzazione della donna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Religione e società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sz w:val="20"/>
          <w:szCs w:val="20"/>
          <w:rtl w:val="0"/>
        </w:rPr>
        <w:t xml:space="preserve"> Ambiente naturale, paesaggio agrario e paesaggio industriale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L’idea di Stato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Quando nasce l’idea di Europa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sz w:val="20"/>
          <w:szCs w:val="20"/>
          <w:rtl w:val="0"/>
        </w:rPr>
        <w:t xml:space="preserve"> Le migrazioni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l’attenzione all’acquisizione progressiva di un appropriato lessico storico, accompagnata dalla riflessione sul valore storico del linguaggio (nelle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storia nelle parole</w:t>
      </w:r>
      <w:r w:rsidDel="00000000" w:rsidR="00000000" w:rsidRPr="00000000">
        <w:rPr>
          <w:sz w:val="20"/>
          <w:szCs w:val="20"/>
          <w:rtl w:val="0"/>
        </w:rPr>
        <w:t xml:space="preserve">, in cui parole e famiglie di parole vengono analizzate per comprendere i grandi cambiamenti storici attraverso il linguaggio quotidiano);</w: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possibilità di integrare l’insegnamento della Storia con quello dell’Educazione civica, la cui trattazione è a cura di Gustavo Zagrebelsky;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cura per una trattazione ampiamente interdisciplinare, con numerosi collegamenti fra Storia e altre discipline (letterature italiane e straniere, scienze, arte, cinema…);</w:t>
      </w:r>
    </w:p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vasta e aggiornata selezione di fonti e brani storiografici e la frequente proposta di una storiografia a confronto, con testi e opinioni differenti su un unico tema, utile per lavorare sul pensiero critico attraverso la molteplicità di punti di vista diversi;</w:t>
      </w:r>
    </w:p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le attività esercitative, anche di esposizione orale e scrittura, e le simulazioni di prove scritte e orali per l’Esame di Stato;</w:t>
      </w:r>
    </w:p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l’ottima scelta iconografica che illustra il testo, con immagini, spesso accompagnate da proposte didattiche, che non sono semplicemente esornative, ma costituiscono validi spunti per fare lezione; in particolare, l’immagine interattiva e digitalmente aumentata che introduce ogni capitolo, è adatta per lezioni in modalità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flipped classroom</w:t>
      </w:r>
      <w:r w:rsidDel="00000000" w:rsidR="00000000" w:rsidRPr="00000000">
        <w:rPr>
          <w:sz w:val="20"/>
          <w:szCs w:val="20"/>
          <w:rtl w:val="0"/>
        </w:rPr>
        <w:t xml:space="preserve"> o per coinvolgere le studentesse e gli studenti in attività anche collaborative, a distanza o in presenza;</w:t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• la puntuale, diretta e ricca integrazione fra il testo e risorse digitali di vario tipo: video, immagini interattive, audio e mappe come supporto per i Bisogni Educativi Speciali, Atlante digitale e Costituzione commentata.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48575" cy="276225"/>
              <wp:effectExtent b="0" l="0" r="0" t="0"/>
              <wp:wrapTopAndBottom distB="0" distT="0"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48575" cy="276225"/>
              <wp:effectExtent b="0" l="0" r="0" t="0"/>
              <wp:wrapTopAndBottom distB="0" distT="0"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85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1CfEG6bFG6hHjm5YFZwx1mpTA==">AMUW2mVWbnn3ovFaRqoOVIzITmaXywuopEvkvslt7hcx3XGLOLtnKE8sDNDqauV+J4JUlmydUYtnT4+0DKqtfvf3orjeK07VNQN+9vHQVwEps8MkTWQiuzovWgLYB6zs41ABNLKUXTaAq+deZYcVOGLy/AfSHgBC3I0db56/kfodJSnoON0oIic=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