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Eva Cantarella - Giulio Guidorizzi - Angelo Roncoroni - Beatrice Galli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 Casa degli Scrittori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Einaudi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Narrativa e Temi di educazione civica + Competenze di scrittura </w:t>
        <w:tab/>
        <w:tab/>
        <w:tab/>
        <w:t xml:space="preserve">     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9788828624592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mallCaps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ed Esame di Stato,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pp.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672+240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uro 23,20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Narrativa e Temi di educazione civica + Competenze di scrittura </w:t>
        <w:tab/>
        <w:tab/>
        <w:tab/>
        <w:t xml:space="preserve">     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9788828624653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mallCaps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ed Esame di Stato + Promessi sposi, pp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. 672+240+96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uro 24,60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mallCaps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Poesia e teatro e Temi di educazione civica, pp.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480</w:t>
        <w:tab/>
        <w:tab/>
        <w:tab/>
        <w:tab/>
        <w:t xml:space="preserve">      9788828624691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uro 17,80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mallCaps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Mito e epica, pp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. 352 </w:t>
        <w:tab/>
        <w:tab/>
        <w:tab/>
        <w:tab/>
        <w:tab/>
        <w:tab/>
        <w:tab/>
        <w:tab/>
        <w:t xml:space="preserve">      9788828624738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uro 12,90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mallCaps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Percorsi di lettura semplificati, pp.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128</w:t>
        <w:tab/>
        <w:tab/>
        <w:tab/>
        <w:tab/>
        <w:tab/>
        <w:tab/>
        <w:t xml:space="preserve">      9788828624776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uro 6,40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Guida per il docente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pp.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576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smallCaps w:val="1"/>
          <w:sz w:val="20"/>
          <w:szCs w:val="20"/>
          <w:highlight w:val="white"/>
          <w:rtl w:val="0"/>
        </w:rPr>
        <w:t xml:space="preserve">9788828624813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l’obiettivo di porre la lettura al centro dell’attività didattica quotidiana. 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L’opera fa parte del progetto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Lettura al centro</w:t>
      </w:r>
      <w:r w:rsidDel="00000000" w:rsidR="00000000" w:rsidRPr="00000000">
        <w:rPr>
          <w:sz w:val="20"/>
          <w:szCs w:val="20"/>
          <w:rtl w:val="0"/>
        </w:rPr>
        <w:t xml:space="preserve">, nato dalla sinergia tra Mondadori Education e Mondadori libri ed Einaudi: scrittrici e scrittori italiani di oggi (per es. Simona Vinci, Paolo Cognetti, Donatella Di Pietrantonio) presentano i generi della narrativa attraverso interviste e videointerviste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 leggendo un loro testo, proposto anche nel volume;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scelta antologica decisamente orientata verso autori contemporanei (italiani e stranieri), di cui vengono proposti molti racconti completi, perlopiù brevi, proprio nell’ottica di una lettura più libera e coinvolgente;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focus sulla scrittura.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 Volumi di Narrativa e di Poesia e teatro, i laboratori di scrittura, </w:t>
      </w:r>
      <w:r w:rsidDel="00000000" w:rsidR="00000000" w:rsidRPr="00000000">
        <w:rPr>
          <w:i w:val="1"/>
          <w:sz w:val="20"/>
          <w:szCs w:val="20"/>
          <w:rtl w:val="0"/>
        </w:rPr>
        <w:t xml:space="preserve">Il quaderno dello scrittore</w:t>
      </w:r>
      <w:r w:rsidDel="00000000" w:rsidR="00000000" w:rsidRPr="00000000">
        <w:rPr>
          <w:sz w:val="20"/>
          <w:szCs w:val="20"/>
          <w:rtl w:val="0"/>
        </w:rPr>
        <w:t xml:space="preserve">, sono pensati per fare esercitare gli studenti in diverse tecniche di scrittura, da quelle di base a scritture più creative. L’argomento del laboratorio è legato al tema del capitolo: si parte sempre da un testo d’autore, che fa da modello, e si forniscono indicazioni precise di svolgimento e strumenti come mappe, scalette e suggerimenti per il </w:t>
      </w:r>
      <w:r w:rsidDel="00000000" w:rsidR="00000000" w:rsidRPr="00000000">
        <w:rPr>
          <w:i w:val="1"/>
          <w:sz w:val="20"/>
          <w:szCs w:val="20"/>
          <w:rtl w:val="0"/>
        </w:rPr>
        <w:t xml:space="preserve">brainstorming</w:t>
      </w:r>
      <w:r w:rsidDel="00000000" w:rsidR="00000000" w:rsidRPr="00000000">
        <w:rPr>
          <w:sz w:val="20"/>
          <w:szCs w:val="20"/>
          <w:rtl w:val="0"/>
        </w:rPr>
        <w:t xml:space="preserve">. Nella Guida per il docente sono presenti consigli su come impostare queste lezioni.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Inoltre, il manuale dedicato alle Competenze di scrittura e all’Esame di Stato contiene materiali per esercitarsi nelle diverse tipologie di scrittura, comprese quelle d’Esame, e ha una parte dedicata alle prove INVALSI.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l’ampio spazio dato all’Educazione civica.</w:t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Volume di Narrativa,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Testo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Cittadinanza</w:t>
      </w:r>
      <w:r w:rsidDel="00000000" w:rsidR="00000000" w:rsidRPr="00000000">
        <w:rPr>
          <w:sz w:val="20"/>
          <w:szCs w:val="20"/>
          <w:rtl w:val="0"/>
        </w:rPr>
        <w:t xml:space="preserve"> offre lo spunto per toccare argomenti di stringente attualità (Educazione all’ambiente, al rispetto degli animali, alla parità di genere, alla legalità…) e propone attività da svolgere anche in digitale. </w:t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 Volumi di Narrativa e di Poesia e teatro sono distribuiti cinque temi di Educazione civica che propongono letture e attività (anche in digitale) su argomenti che seguono le ultime linee guida: Costituzione e diritti, Educazione allo sviluppo sostenibile, Cittadinanza digitale. </w:t>
      </w:r>
    </w:p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volume di Epica, Eva Cantarella ripercorre il mito e l’epica in chiave di cittadinanza, trattando temi attuali come identità e convivenza, valori condivisi, ospitalità, doveri, rispetto per la donna;</w:t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costante integrazione fra il testo e i numerosi contenuti digitali: Videointerviste agli scrittori e Audio dei loro brani antologici; Videolezioni e Presentazioni in PowerPoint; Mappe personalizzabili; Audio con le letture recitate dei testi; brani aggiuntivi; Booktrailer;</w:t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proposta di un’Antologia dei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Promessi sposi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fascicolo contiene una breve introduzione sulla vita e le opere di Alessandro Manzoni e cinque percorsi tematici. La scelta antologica vuole mostrare l’attualità del romanzo manzoniano: i testi riguardano figure, eventi e comportamenti attualizzabili in prospettiva odierna. Alla fine di ogni brano sono proposte attività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Riflessioni sul testo</w:t>
      </w:r>
      <w:r w:rsidDel="00000000" w:rsidR="00000000" w:rsidRPr="00000000">
        <w:rPr>
          <w:sz w:val="20"/>
          <w:szCs w:val="20"/>
          <w:rtl w:val="0"/>
        </w:rPr>
        <w:t xml:space="preserve"> e alla fine di ogni percorso esercizi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Cittadinanza attiva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67625" cy="295275"/>
              <wp:effectExtent b="0" l="0" r="0" t="0"/>
              <wp:wrapTopAndBottom distB="0" distT="0"/>
              <wp:docPr id="3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67625" cy="295275"/>
              <wp:effectExtent b="0" l="0" r="0" t="0"/>
              <wp:wrapTopAndBottom distB="0" distT="0"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76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cse3jTUa3ysThJEprEUxhfvww==">AMUW2mUVKUU3o6nWrbLqxIgZMuavCq0PuBwc/6pYZWDR4rho1D6nXT9x5cd7ftBw7kmm93c/AUjmEvKxvYa5VWkZR+u18cBG2PzuZ7Y6p3QJmebnq+z8nD4=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