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6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</wp:posOffset>
            </wp:positionH>
            <wp:positionV relativeFrom="paragraph">
              <wp:posOffset>187337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6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L. Bobbio L. Delogu E. Gliozzi L. Olivero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Diritto e legislazione turistica 5° anno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Per il 5° anno degli Istituti tecnici settore economico, indirizzo Turismo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Scuola &amp; Azienda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Volume unico, pp. 416 + Libro digitale + Contenuti Digitali Integrativi </w:t>
        <w:tab/>
        <w:tab/>
        <w:t xml:space="preserve">      9788824784337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Guida per il docente 2° biennio e 5 anno, pp. 384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MOTIVAZIONE DELLA NUOVA ADOZIONE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testo, diviso in 5 Sezioni e 11 Unità, offre un percorso completo ed esauriente, bilanciando al meglio i fondamenti del diritto e la legislazione del settore turistico. Gli argomenti sono spiegati attraverso esempi concreti e casi pratici, forniti di soluzione, che collegano le tematiche affrontate alla realtà di tutti i giorni. Alla fine di ogni Unità un caso con guida all’impostazione aiuta a testare quanto appreso. La trattazione è inoltre affiancata da numerose proposte di attività che sviluppano le competenze di ricerca e interpretazione delle fonti giuridiche. La rubrica “Diritto e turismo” propone attività pratiche, da svolgere individualmente o in gruppo, incentrate sugli sviluppi più attuali e rilevanti della legislazione turistica.</w:t>
      </w:r>
    </w:p>
    <w:p w:rsidR="00000000" w:rsidDel="00000000" w:rsidP="00000000" w:rsidRDefault="00000000" w:rsidRPr="00000000" w14:paraId="00000016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Ogni Unità si chiude con un riassunto testuale e una mappa di sintesi degli argomenti trattati, che rappresentano uno strumento utile per il ripasso e l’eventuale recupero. A seguire, una verifica con test strutturati e semistrutturati, casi pratici e domande con guida alla risposta permette di testare le conoscenze e le abilità acquisite. La verifica di fine Sezione propone prove più articolate che partono dall’analisi di fonti e testi giuridici, anche di concreta rilevanza nel settore turistico, per sviluppare le competenze disciplinari, digitali e del XXI secolo. I compiti di realtà pongono gli studenti di fronte a una situazione concreta da risolvere attraverso un percorso guidato di interpretazione dell’informazione, confronto delle fonti ed elaborazione di un progetto di gruppo.</w:t>
      </w:r>
    </w:p>
    <w:p w:rsidR="00000000" w:rsidDel="00000000" w:rsidP="00000000" w:rsidRDefault="00000000" w:rsidRPr="00000000" w14:paraId="00000017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forte legame tra la materia trattata, l’attualità e la società è sottolineato anche dai percorsi di Educazione civica, che offrono spunti di attività, da realizzare eventualmente anche con la collaborazione di altri docenti, che stimolano la cittadinanza attiva e promuovono la sostenibilità ambientale.</w:t>
      </w:r>
    </w:p>
    <w:p w:rsidR="00000000" w:rsidDel="00000000" w:rsidP="00000000" w:rsidRDefault="00000000" w:rsidRPr="00000000" w14:paraId="00000018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fine di ogni Sezione, una scheda dedicata alla prova orale dell’esame di Stato insegna a preparare un discorso pluridisciplinare a partire dai temi principali affrontati nel volume. La scheda fornisce suggerimenti pratici e indicazioni metodologiche utili per organizzare il discorso, trovare i collegamenti con le altre discipline del quinto anno e argomentare le proprie tesi.</w:t>
      </w:r>
    </w:p>
    <w:p w:rsidR="00000000" w:rsidDel="00000000" w:rsidP="00000000" w:rsidRDefault="00000000" w:rsidRPr="00000000" w14:paraId="00000019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appendice al volume, un’ampia sezione è dedicata ai Percorsi di PCTO e all’orientamento post-diploma. La parte di PCTO fornisce indicazioni per la preparazione della relazione da presentare all’esame di Stato, mentre quella dedicata all’orientamento in uscita presenta spunti e suggerimenti di attività pratiche, incentrate in particolar modo sul settore turistico, utili per affrontare in piena consapevolezza la scelta sulla prosecuzione del proprio percorso formativo e professionale.</w:t>
      </w:r>
    </w:p>
    <w:p w:rsidR="00000000" w:rsidDel="00000000" w:rsidP="00000000" w:rsidRDefault="00000000" w:rsidRPr="00000000" w14:paraId="0000001A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Ricco è il corredo digitale. Tutti gli argomenti principali sono collegati a lezioni digitali per la didattica digitale integrata. Ogni lezione digitale propone percorsi personalizzabili che utilizzano sia i materiali forniti nel volume cartaceo sia tutte le risorse disponibili nel libro digitale e online. Quattro videolezioni introducono inoltre ad alcuni dei contenuti fondamentali delle Unità e possono essere utilizzate in ottica di ripasso e recupero, mentre ogni apertura di Sezione presenta una proposta di attività in modalità Flipped Classroom collegata a un video di attualità. Tutti i video sono accessibili direttamente tramite smartphone. Nel libro digitale sono infine disponibili gli audio dei riassunti testuali e delle letture CLIL, le mappe modificabili e gli esercizi di fine Unità in versione autocorrettiva.</w:t>
      </w:r>
    </w:p>
    <w:p w:rsidR="00000000" w:rsidDel="00000000" w:rsidP="00000000" w:rsidRDefault="00000000" w:rsidRPr="00000000" w14:paraId="0000001B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un “libro misto”, costituito da un testo in versione cartacea accompagnato da Contenuti Digitali Integrativi (DM 781/2013; convertito in legge con DL 104/2013), ed è in linea con quanto previsto dalla normativa ministeriale.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34300" cy="361950"/>
              <wp:effectExtent b="0" l="0" r="0" t="0"/>
              <wp:wrapTopAndBottom distB="0" distT="0"/>
              <wp:docPr id="6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34300" cy="361950"/>
              <wp:effectExtent b="0" l="0" r="0" t="0"/>
              <wp:wrapTopAndBottom distB="0" distT="0"/>
              <wp:docPr id="6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430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NYcfndupcNgmbBe/yP0/BtwLA==">AMUW2mVJ+yjXIZJR/VnLAObCWwLgSG3XRI1TRiXtiFNNTIElynQ/5ilwE93EmJ5GUG03FWFFYQGSffbI/kwNu8Rej4+QkMfU1DSODeSrNlwjxhDI8HBluIo=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