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5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238125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5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E. Baldino, R. Rondano, A. Spano, C. Iacobelli, M. Ajme, V. Marrone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Internetworking. Sistemi e Reti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Per il triennio degli Istituti Tecnici Tecnologici – Indirizzo Informatica e Telecomunicazioni – Articolazione Informatica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color w:val="e62e2d"/>
          <w:sz w:val="19"/>
          <w:szCs w:val="19"/>
        </w:rPr>
      </w:pPr>
      <w:r w:rsidDel="00000000" w:rsidR="00000000" w:rsidRPr="00000000">
        <w:rPr>
          <w:b w:val="1"/>
          <w:i w:val="1"/>
          <w:color w:val="e62e2d"/>
          <w:sz w:val="19"/>
          <w:szCs w:val="19"/>
          <w:rtl w:val="0"/>
        </w:rPr>
        <w:t xml:space="preserve">Juvenilia Scuola   Mondadori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3° anno, pp. 416 + Libro Digitale + Contenuti Digitali Integrativi  </w:t>
        <w:tab/>
        <w:tab/>
        <w:t xml:space="preserve">      9788874857487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22,40</w:t>
      </w:r>
    </w:p>
    <w:p w:rsidR="00000000" w:rsidDel="00000000" w:rsidP="00000000" w:rsidRDefault="00000000" w:rsidRPr="00000000" w14:paraId="0000000F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4° anno, pp. 448 + Libro Digitale + Contenuti Digitali Integrativi  </w:t>
        <w:tab/>
        <w:tab/>
        <w:t xml:space="preserve">      9788874857524</w:t>
      </w:r>
    </w:p>
    <w:p w:rsidR="00000000" w:rsidDel="00000000" w:rsidP="00000000" w:rsidRDefault="00000000" w:rsidRPr="00000000" w14:paraId="00000011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23,80</w:t>
      </w:r>
    </w:p>
    <w:p w:rsidR="00000000" w:rsidDel="00000000" w:rsidP="00000000" w:rsidRDefault="00000000" w:rsidRPr="00000000" w14:paraId="00000012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5° anno, pp. 320 + Libro Digitale + Contenuti Digitali Integrativi   </w:t>
        <w:tab/>
        <w:tab/>
        <w:t xml:space="preserve">      9788874857562</w:t>
      </w:r>
    </w:p>
    <w:p w:rsidR="00000000" w:rsidDel="00000000" w:rsidP="00000000" w:rsidRDefault="00000000" w:rsidRPr="00000000" w14:paraId="00000014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23,80</w:t>
      </w:r>
    </w:p>
    <w:p w:rsidR="00000000" w:rsidDel="00000000" w:rsidP="00000000" w:rsidRDefault="00000000" w:rsidRPr="00000000" w14:paraId="00000015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Fascicolo Esame di Stato. Informatica // Sistemi e Reti </w:t>
        <w:tab/>
        <w:tab/>
        <w:tab/>
        <w:tab/>
        <w:t xml:space="preserve">      9788874857623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Libro Digitale + Contenuti Digitali Integrativi; 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Euro 6,80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Guida docente triennio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pp. 384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-914387</wp:posOffset>
            </wp:positionH>
            <wp:positionV relativeFrom="paragraph">
              <wp:posOffset>7534275</wp:posOffset>
            </wp:positionV>
            <wp:extent cx="7562850" cy="1798615"/>
            <wp:effectExtent b="0" l="0" r="0" t="0"/>
            <wp:wrapTopAndBottom distB="0" distT="0"/>
            <wp:docPr id="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98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è conforme alle linee guida previste per il triennio dell’articolazione Informatica e consente una programmazione didattica per l’acquisizione delle specifiche competenze nell’ambito dei prodotti software e delle infrastrutture di rete, sviluppando capacità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ideare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progettare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produrre</w:t>
      </w:r>
      <w:r w:rsidDel="00000000" w:rsidR="00000000" w:rsidRPr="00000000">
        <w:rPr>
          <w:sz w:val="20"/>
          <w:szCs w:val="20"/>
          <w:rtl w:val="0"/>
        </w:rPr>
        <w:t xml:space="preserve"> servizi e componenti del settore.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-915820</wp:posOffset>
            </wp:positionH>
            <wp:positionV relativeFrom="paragraph">
              <wp:posOffset>7972425</wp:posOffset>
            </wp:positionV>
            <wp:extent cx="7562850" cy="1798615"/>
            <wp:effectExtent b="0" l="0" r="0" t="0"/>
            <wp:wrapTopAndBottom distB="0" distT="0"/>
            <wp:docPr id="5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98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percorso di apprendimento è ben strutturato per fornire una solida preparazione teorica e pratica e  affrontare alla fine del percorso l’</w:t>
      </w:r>
      <w:r w:rsidDel="00000000" w:rsidR="00000000" w:rsidRPr="00000000">
        <w:rPr>
          <w:i w:val="1"/>
          <w:sz w:val="20"/>
          <w:szCs w:val="20"/>
          <w:rtl w:val="0"/>
        </w:rPr>
        <w:t xml:space="preserve">Esame di Stato</w:t>
      </w:r>
      <w:r w:rsidDel="00000000" w:rsidR="00000000" w:rsidRPr="00000000">
        <w:rPr>
          <w:sz w:val="20"/>
          <w:szCs w:val="20"/>
          <w:rtl w:val="0"/>
        </w:rPr>
        <w:t xml:space="preserve"> e il </w:t>
      </w:r>
      <w:r w:rsidDel="00000000" w:rsidR="00000000" w:rsidRPr="00000000">
        <w:rPr>
          <w:i w:val="1"/>
          <w:sz w:val="20"/>
          <w:szCs w:val="20"/>
          <w:rtl w:val="0"/>
        </w:rPr>
        <w:t xml:space="preserve">mondo della professione</w:t>
      </w:r>
      <w:r w:rsidDel="00000000" w:rsidR="00000000" w:rsidRPr="00000000">
        <w:rPr>
          <w:sz w:val="20"/>
          <w:szCs w:val="20"/>
          <w:rtl w:val="0"/>
        </w:rPr>
        <w:t xml:space="preserve">. Il corso si presenta aggiornato alle versioni più recenti degli strumenti software e degli standard internazionali, non tralasciando riferimenti alle tecnologie emergenti e future, oltre allo stato dell’arte di quelle attuali. In apertura di ogni volume, per orientarsi nel mondo complesso dei sistemi e delle reti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mappa generale degli argomenti </w:t>
      </w:r>
      <w:r w:rsidDel="00000000" w:rsidR="00000000" w:rsidRPr="00000000">
        <w:rPr>
          <w:sz w:val="20"/>
          <w:szCs w:val="20"/>
          <w:rtl w:val="0"/>
        </w:rPr>
        <w:t xml:space="preserve">offre un’interessante chiave di lettura: una visione di insieme degli argomenti principali e delle correlazioni tra questi.</w:t>
      </w:r>
    </w:p>
    <w:p w:rsidR="00000000" w:rsidDel="00000000" w:rsidP="00000000" w:rsidRDefault="00000000" w:rsidRPr="00000000" w14:paraId="00000022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volumi sono strutturati in Unità didattiche di apprendimento, suddivise in Lezioni brevi. In apertura, un’attività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Flipped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Classroom</w:t>
      </w:r>
      <w:r w:rsidDel="00000000" w:rsidR="00000000" w:rsidRPr="00000000">
        <w:rPr>
          <w:sz w:val="20"/>
          <w:szCs w:val="20"/>
          <w:rtl w:val="0"/>
        </w:rPr>
        <w:t xml:space="preserve"> e una </w:t>
      </w:r>
      <w:r w:rsidDel="00000000" w:rsidR="00000000" w:rsidRPr="00000000">
        <w:rPr>
          <w:i w:val="1"/>
          <w:sz w:val="20"/>
          <w:szCs w:val="20"/>
          <w:rtl w:val="0"/>
        </w:rPr>
        <w:t xml:space="preserve">mappa concettuale</w:t>
      </w:r>
      <w:r w:rsidDel="00000000" w:rsidR="00000000" w:rsidRPr="00000000">
        <w:rPr>
          <w:sz w:val="20"/>
          <w:szCs w:val="20"/>
          <w:rtl w:val="0"/>
        </w:rPr>
        <w:t xml:space="preserve"> agevolano un momento di riflessione e attività autonoma, introduttiva agli argomenti che saranno affrontati nell’Unità.  All’interno delle Lezioni, la trattazione teorica è corredata da molti </w:t>
      </w:r>
      <w:r w:rsidDel="00000000" w:rsidR="00000000" w:rsidRPr="00000000">
        <w:rPr>
          <w:i w:val="1"/>
          <w:sz w:val="20"/>
          <w:szCs w:val="20"/>
          <w:rtl w:val="0"/>
        </w:rPr>
        <w:t xml:space="preserve">esercizi</w:t>
      </w:r>
      <w:r w:rsidDel="00000000" w:rsidR="00000000" w:rsidRPr="00000000">
        <w:rPr>
          <w:sz w:val="20"/>
          <w:szCs w:val="20"/>
          <w:rtl w:val="0"/>
        </w:rPr>
        <w:t xml:space="preserve"> ed </w:t>
      </w:r>
      <w:r w:rsidDel="00000000" w:rsidR="00000000" w:rsidRPr="00000000">
        <w:rPr>
          <w:i w:val="1"/>
          <w:sz w:val="20"/>
          <w:szCs w:val="20"/>
          <w:rtl w:val="0"/>
        </w:rPr>
        <w:t xml:space="preserve">esempi</w:t>
      </w:r>
      <w:r w:rsidDel="00000000" w:rsidR="00000000" w:rsidRPr="00000000">
        <w:rPr>
          <w:sz w:val="20"/>
          <w:szCs w:val="20"/>
          <w:rtl w:val="0"/>
        </w:rPr>
        <w:t xml:space="preserve">, per fissare i concetti appresi applicandoli a contesti reali. Le Lezioni sono arricchite dalle rubriche </w:t>
      </w:r>
      <w:r w:rsidDel="00000000" w:rsidR="00000000" w:rsidRPr="00000000">
        <w:rPr>
          <w:i w:val="1"/>
          <w:sz w:val="20"/>
          <w:szCs w:val="20"/>
          <w:rtl w:val="0"/>
        </w:rPr>
        <w:t xml:space="preserve">In English please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i w:val="1"/>
          <w:sz w:val="20"/>
          <w:szCs w:val="20"/>
          <w:rtl w:val="0"/>
        </w:rPr>
        <w:t xml:space="preserve">#techwords</w:t>
      </w:r>
      <w:r w:rsidDel="00000000" w:rsidR="00000000" w:rsidRPr="00000000">
        <w:rPr>
          <w:sz w:val="20"/>
          <w:szCs w:val="20"/>
          <w:rtl w:val="0"/>
        </w:rPr>
        <w:t xml:space="preserve"> che favoriscono l’esercizio alla lettura e alla comprensione della documentazione in lingua inglese, tipica della disciplina, e l’apprendimento della terminologia tecnica. Molto ampio è il corredo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attività laboratoriali</w:t>
      </w:r>
      <w:r w:rsidDel="00000000" w:rsidR="00000000" w:rsidRPr="00000000">
        <w:rPr>
          <w:sz w:val="20"/>
          <w:szCs w:val="20"/>
          <w:rtl w:val="0"/>
        </w:rPr>
        <w:t xml:space="preserve">, con esercitazioni svolte utilizzando le più aggiornate versioni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analizzatori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i w:val="1"/>
          <w:sz w:val="20"/>
          <w:szCs w:val="20"/>
          <w:rtl w:val="0"/>
        </w:rPr>
        <w:t xml:space="preserve">simulatori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per le reti. In ogni volume l’Unità finale offre inoltre proposte di progetti con </w:t>
      </w:r>
      <w:r w:rsidDel="00000000" w:rsidR="00000000" w:rsidRPr="00000000">
        <w:rPr>
          <w:i w:val="1"/>
          <w:sz w:val="20"/>
          <w:szCs w:val="20"/>
          <w:rtl w:val="0"/>
        </w:rPr>
        <w:t xml:space="preserve">Arduino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i w:val="1"/>
          <w:sz w:val="20"/>
          <w:szCs w:val="20"/>
          <w:rtl w:val="0"/>
        </w:rPr>
        <w:t xml:space="preserve">Raspberry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Pi per le reti e per l’IoT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fine di ogni Unità, la sezione </w:t>
      </w:r>
      <w:r w:rsidDel="00000000" w:rsidR="00000000" w:rsidRPr="00000000">
        <w:rPr>
          <w:i w:val="1"/>
          <w:sz w:val="20"/>
          <w:szCs w:val="20"/>
          <w:rtl w:val="0"/>
        </w:rPr>
        <w:t xml:space="preserve">Verifica di fine Unità</w:t>
      </w:r>
      <w:r w:rsidDel="00000000" w:rsidR="00000000" w:rsidRPr="00000000">
        <w:rPr>
          <w:sz w:val="20"/>
          <w:szCs w:val="20"/>
          <w:rtl w:val="0"/>
        </w:rPr>
        <w:t xml:space="preserve"> consente la verifica del raggiungimento degli obiettivi di apprendimento relativi ad abilità e conoscenze, mentre la sezione </w:t>
      </w:r>
      <w:r w:rsidDel="00000000" w:rsidR="00000000" w:rsidRPr="00000000">
        <w:rPr>
          <w:i w:val="1"/>
          <w:sz w:val="20"/>
          <w:szCs w:val="20"/>
          <w:rtl w:val="0"/>
        </w:rPr>
        <w:t xml:space="preserve">Lavorare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competenze</w:t>
      </w:r>
      <w:r w:rsidDel="00000000" w:rsidR="00000000" w:rsidRPr="00000000">
        <w:rPr>
          <w:sz w:val="20"/>
          <w:szCs w:val="20"/>
          <w:rtl w:val="0"/>
        </w:rPr>
        <w:t xml:space="preserve"> supporta lo sviluppo delle competenze disciplinari e delle competenze chiave e di cittadinanza, proponendo situazioni progettuali concrete, attività da svolgere prima in autonomia e successivamente in modalità cooperativa e una scheda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Autovalutazione</w:t>
      </w:r>
      <w:r w:rsidDel="00000000" w:rsidR="00000000" w:rsidRPr="00000000">
        <w:rPr>
          <w:sz w:val="20"/>
          <w:szCs w:val="20"/>
          <w:rtl w:val="0"/>
        </w:rPr>
        <w:t xml:space="preserve">. È inoltre presente in ogni Unità una scheda per </w:t>
      </w:r>
      <w:r w:rsidDel="00000000" w:rsidR="00000000" w:rsidRPr="00000000">
        <w:rPr>
          <w:i w:val="1"/>
          <w:sz w:val="20"/>
          <w:szCs w:val="20"/>
          <w:rtl w:val="0"/>
        </w:rPr>
        <w:t xml:space="preserve">attività CLIL</w:t>
      </w:r>
      <w:r w:rsidDel="00000000" w:rsidR="00000000" w:rsidRPr="00000000">
        <w:rPr>
          <w:sz w:val="20"/>
          <w:szCs w:val="20"/>
          <w:rtl w:val="0"/>
        </w:rPr>
        <w:t xml:space="preserve"> con letture, esercitazioni e glossario finale.</w:t>
      </w:r>
    </w:p>
    <w:p w:rsidR="00000000" w:rsidDel="00000000" w:rsidP="00000000" w:rsidRDefault="00000000" w:rsidRPr="00000000" w14:paraId="00000024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è dotato di materiali BES per agevolare lo studio e il ripasso: la mappa concettuale in apertura di Unità e la sintesi </w:t>
      </w:r>
      <w:r w:rsidDel="00000000" w:rsidR="00000000" w:rsidRPr="00000000">
        <w:rPr>
          <w:i w:val="1"/>
          <w:sz w:val="20"/>
          <w:szCs w:val="20"/>
          <w:rtl w:val="0"/>
        </w:rPr>
        <w:t xml:space="preserve">Ripassiamo Insieme</w:t>
      </w:r>
      <w:r w:rsidDel="00000000" w:rsidR="00000000" w:rsidRPr="00000000">
        <w:rPr>
          <w:sz w:val="20"/>
          <w:szCs w:val="20"/>
          <w:rtl w:val="0"/>
        </w:rPr>
        <w:t xml:space="preserve"> a fine Unità, ad alta leggibilità e con una componente visuale.</w:t>
      </w:r>
    </w:p>
    <w:p w:rsidR="00000000" w:rsidDel="00000000" w:rsidP="00000000" w:rsidRDefault="00000000" w:rsidRPr="00000000" w14:paraId="00000025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al volume di 5° anno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Fascicolo </w:t>
      </w:r>
      <w:r w:rsidDel="00000000" w:rsidR="00000000" w:rsidRPr="00000000">
        <w:rPr>
          <w:sz w:val="20"/>
          <w:szCs w:val="20"/>
          <w:rtl w:val="0"/>
        </w:rPr>
        <w:t xml:space="preserve">dedicato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all’</w:t>
      </w:r>
      <w:r w:rsidDel="00000000" w:rsidR="00000000" w:rsidRPr="00000000">
        <w:rPr>
          <w:i w:val="1"/>
          <w:sz w:val="20"/>
          <w:szCs w:val="20"/>
          <w:rtl w:val="0"/>
        </w:rPr>
        <w:t xml:space="preserve">Esame di Stato per la prova mista di Sistemi e Reti e Informatica</w:t>
      </w:r>
      <w:r w:rsidDel="00000000" w:rsidR="00000000" w:rsidRPr="00000000">
        <w:rPr>
          <w:sz w:val="20"/>
          <w:szCs w:val="20"/>
          <w:rtl w:val="0"/>
        </w:rPr>
        <w:t xml:space="preserve"> offre numerosi percorsi per prepararsi all’esame. In particolare, la prima sezione è dedicata alla preparazione della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prova scritta</w:t>
      </w:r>
      <w:r w:rsidDel="00000000" w:rsidR="00000000" w:rsidRPr="00000000">
        <w:rPr>
          <w:sz w:val="20"/>
          <w:szCs w:val="20"/>
          <w:rtl w:val="0"/>
        </w:rPr>
        <w:t xml:space="preserve"> e propone lo svolgimento delle prove scritte dell’articolazione Informatica degli anni passati (simulazioni scolastiche e ministeriali, sessioni straordinarie). I temi d’esame sono sviluppati in tutte le parti, inclusi i quesiti finali. Un’ampia sezione è dedicata a </w:t>
      </w:r>
      <w:r w:rsidDel="00000000" w:rsidR="00000000" w:rsidRPr="00000000">
        <w:rPr>
          <w:i w:val="1"/>
          <w:sz w:val="20"/>
          <w:szCs w:val="20"/>
          <w:rtl w:val="0"/>
        </w:rPr>
        <w:t xml:space="preserve">spunti per prepararsi al colloquio orale</w:t>
      </w:r>
      <w:r w:rsidDel="00000000" w:rsidR="00000000" w:rsidRPr="00000000">
        <w:rPr>
          <w:sz w:val="20"/>
          <w:szCs w:val="20"/>
          <w:rtl w:val="0"/>
        </w:rPr>
        <w:t xml:space="preserve">, con esempi che partono da documenti o immagini e aiutano la costruzione di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discorso organico e multidisciplinare</w:t>
      </w:r>
      <w:r w:rsidDel="00000000" w:rsidR="00000000" w:rsidRPr="00000000">
        <w:rPr>
          <w:sz w:val="20"/>
          <w:szCs w:val="20"/>
          <w:rtl w:val="0"/>
        </w:rPr>
        <w:t xml:space="preserve"> che colleghi le discipline tecniche a quelle scientifiche e umanistiche. Sempre dedicate alla preparazione del colloquio orale, altre due sezioni presentano esempi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relazione dell’esperienza di PCTO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percorsi per l’Educazione Civica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Molto ricco e inclusivo è il corredo digitale: ppt delle lezioni, mappe concettuali modificabili, test interattivi, case studies ed esercizi commentati. Per i laboratori e tutte le attività pratiche sono sempre disponibili i file sorgenti. Interessanti infine, le risorse audio accessibili anche da dispositivi mobili per la didattica CLIL e per preparasi al colloquio orale.</w:t>
      </w:r>
    </w:p>
    <w:p w:rsidR="00000000" w:rsidDel="00000000" w:rsidP="00000000" w:rsidRDefault="00000000" w:rsidRPr="00000000" w14:paraId="00000027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58100" cy="285750"/>
              <wp:effectExtent b="0" l="0" r="0" t="0"/>
              <wp:wrapTopAndBottom distB="0" distT="0"/>
              <wp:docPr id="5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58100" cy="285750"/>
              <wp:effectExtent b="0" l="0" r="0" t="0"/>
              <wp:wrapTopAndBottom distB="0" distT="0"/>
              <wp:docPr id="5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bsy5pvHmWwFGLdwvDFPvA3lrA==">AMUW2mXgH8QVfcRkYpaxtWmqL+3H+DMZjuzQR3KCQgoHeMoQ1W9QLxMuDHubcjdiNiHWnWCxbiDYhGoNEAr8q5Yhto2ZX29gyhogccqZoeNSRDEpORNnjdk=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