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3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wp:posOffset>
            </wp:positionH>
            <wp:positionV relativeFrom="paragraph">
              <wp:posOffset>247650</wp:posOffset>
            </wp:positionV>
            <wp:extent cx="433388" cy="434107"/>
            <wp:effectExtent b="0" l="0" r="0" t="0"/>
            <wp:wrapSquare wrapText="bothSides" distB="114300" distT="114300" distL="114300" distR="114300"/>
            <wp:docPr id="3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Emanuele Meli, Anna Franceschini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VerdeAzzurro. Un pianeta da proteggere</w:t>
      </w:r>
    </w:p>
    <w:p w:rsidR="00000000" w:rsidDel="00000000" w:rsidP="00000000" w:rsidRDefault="00000000" w:rsidRPr="00000000" w14:paraId="00000008">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Arnoldo Mondadori Scuola</w:t>
      </w:r>
    </w:p>
    <w:p w:rsidR="00000000" w:rsidDel="00000000" w:rsidP="00000000" w:rsidRDefault="00000000" w:rsidRPr="00000000" w14:paraId="00000009">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b w:val="1"/>
          <w:sz w:val="20"/>
          <w:szCs w:val="20"/>
          <w:rtl w:val="0"/>
        </w:rPr>
        <w:t xml:space="preserve">Volume 1 Italia Europa + Atlante 1 + Le regioni d'Italia </w:t>
      </w:r>
      <w:r w:rsidDel="00000000" w:rsidR="00000000" w:rsidRPr="00000000">
        <w:rPr>
          <w:sz w:val="20"/>
          <w:szCs w:val="20"/>
          <w:rtl w:val="0"/>
        </w:rPr>
        <w:t xml:space="preserve">pp. 288 + 48 +120  </w:t>
        <w:tab/>
        <w:t xml:space="preserve">      9788824794305 </w:t>
      </w:r>
    </w:p>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Euro 21,80</w:t>
      </w:r>
    </w:p>
    <w:p w:rsidR="00000000" w:rsidDel="00000000" w:rsidP="00000000" w:rsidRDefault="00000000" w:rsidRPr="00000000" w14:paraId="0000000F">
      <w:pPr>
        <w:widowControl w:val="0"/>
        <w:spacing w:line="240" w:lineRule="auto"/>
        <w:rPr>
          <w:color w:val="ff0000"/>
          <w:sz w:val="20"/>
          <w:szCs w:val="20"/>
        </w:rPr>
      </w:pPr>
      <w:r w:rsidDel="00000000" w:rsidR="00000000" w:rsidRPr="00000000">
        <w:rPr>
          <w:b w:val="1"/>
          <w:color w:val="ff0000"/>
          <w:sz w:val="20"/>
          <w:szCs w:val="20"/>
          <w:rtl w:val="0"/>
        </w:rPr>
        <w:t xml:space="preserve">Volume 1 Italia Europa 1 + Atlante 1 ( Le regioni d’Italia on line ) </w:t>
      </w:r>
      <w:r w:rsidDel="00000000" w:rsidR="00000000" w:rsidRPr="00000000">
        <w:rPr>
          <w:color w:val="ff0000"/>
          <w:sz w:val="20"/>
          <w:szCs w:val="20"/>
          <w:rtl w:val="0"/>
        </w:rPr>
        <w:t xml:space="preserve">288 + 48            9788824794374</w:t>
      </w:r>
    </w:p>
    <w:p w:rsidR="00000000" w:rsidDel="00000000" w:rsidP="00000000" w:rsidRDefault="00000000" w:rsidRPr="00000000" w14:paraId="00000010">
      <w:pPr>
        <w:widowControl w:val="0"/>
        <w:spacing w:line="240" w:lineRule="auto"/>
        <w:rPr>
          <w:color w:val="ff0000"/>
          <w:sz w:val="20"/>
          <w:szCs w:val="20"/>
        </w:rPr>
      </w:pPr>
      <w:r w:rsidDel="00000000" w:rsidR="00000000" w:rsidRPr="00000000">
        <w:rPr>
          <w:color w:val="ff0000"/>
          <w:sz w:val="20"/>
          <w:szCs w:val="20"/>
          <w:rtl w:val="0"/>
        </w:rPr>
        <w:t xml:space="preserve">euro 19,40</w:t>
      </w:r>
    </w:p>
    <w:p w:rsidR="00000000" w:rsidDel="00000000" w:rsidP="00000000" w:rsidRDefault="00000000" w:rsidRPr="00000000" w14:paraId="00000011">
      <w:pPr>
        <w:widowControl w:val="0"/>
        <w:spacing w:line="240" w:lineRule="auto"/>
        <w:rPr>
          <w:sz w:val="20"/>
          <w:szCs w:val="20"/>
        </w:rPr>
      </w:pPr>
      <w:r w:rsidDel="00000000" w:rsidR="00000000" w:rsidRPr="00000000">
        <w:rPr>
          <w:b w:val="1"/>
          <w:sz w:val="20"/>
          <w:szCs w:val="20"/>
          <w:rtl w:val="0"/>
        </w:rPr>
        <w:t xml:space="preserve">Volume 2 Gli Stati d'Europa + Atlante 2 </w:t>
      </w:r>
      <w:r w:rsidDel="00000000" w:rsidR="00000000" w:rsidRPr="00000000">
        <w:rPr>
          <w:sz w:val="20"/>
          <w:szCs w:val="20"/>
          <w:rtl w:val="0"/>
        </w:rPr>
        <w:t xml:space="preserve">pp. 336 + 48</w:t>
        <w:tab/>
        <w:tab/>
        <w:tab/>
        <w:tab/>
        <w:t xml:space="preserve">      9788824794459</w:t>
      </w:r>
    </w:p>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Euro 21,40</w:t>
      </w:r>
    </w:p>
    <w:p w:rsidR="00000000" w:rsidDel="00000000" w:rsidP="00000000" w:rsidRDefault="00000000" w:rsidRPr="00000000" w14:paraId="00000013">
      <w:pPr>
        <w:widowControl w:val="0"/>
        <w:spacing w:line="240" w:lineRule="auto"/>
        <w:rPr>
          <w:b w:val="1"/>
          <w:sz w:val="20"/>
          <w:szCs w:val="20"/>
        </w:rPr>
      </w:pPr>
      <w:r w:rsidDel="00000000" w:rsidR="00000000" w:rsidRPr="00000000">
        <w:rPr>
          <w:b w:val="1"/>
          <w:sz w:val="20"/>
          <w:szCs w:val="20"/>
          <w:rtl w:val="0"/>
        </w:rPr>
        <w:t xml:space="preserve">Volume 3 Il mondo e i continenti + Atlante 3 con </w:t>
        <w:tab/>
        <w:tab/>
        <w:tab/>
        <w:tab/>
        <w:t xml:space="preserve">      </w:t>
      </w:r>
      <w:r w:rsidDel="00000000" w:rsidR="00000000" w:rsidRPr="00000000">
        <w:rPr>
          <w:sz w:val="20"/>
          <w:szCs w:val="20"/>
          <w:rtl w:val="0"/>
        </w:rPr>
        <w:t xml:space="preserve">9788824794558</w:t>
      </w: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b w:val="1"/>
          <w:sz w:val="20"/>
          <w:szCs w:val="20"/>
          <w:rtl w:val="0"/>
        </w:rPr>
        <w:t xml:space="preserve">Percorsi per il colloquio dell'Esame di Stato</w:t>
      </w:r>
      <w:r w:rsidDel="00000000" w:rsidR="00000000" w:rsidRPr="00000000">
        <w:rPr>
          <w:sz w:val="20"/>
          <w:szCs w:val="20"/>
          <w:rtl w:val="0"/>
        </w:rPr>
        <w:t xml:space="preserve"> pp. 432+168</w:t>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Euro 23,20</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color w:val="e62e2d"/>
          <w:sz w:val="20"/>
          <w:szCs w:val="20"/>
        </w:rPr>
      </w:pPr>
      <w:r w:rsidDel="00000000" w:rsidR="00000000" w:rsidRPr="00000000">
        <w:rPr>
          <w:color w:val="e62e2d"/>
          <w:sz w:val="20"/>
          <w:szCs w:val="20"/>
          <w:rtl w:val="0"/>
        </w:rPr>
        <w:t xml:space="preserve">Opzionali:</w:t>
      </w:r>
    </w:p>
    <w:p w:rsidR="00000000" w:rsidDel="00000000" w:rsidP="00000000" w:rsidRDefault="00000000" w:rsidRPr="00000000" w14:paraId="00000018">
      <w:pPr>
        <w:widowControl w:val="0"/>
        <w:spacing w:line="240" w:lineRule="auto"/>
        <w:rPr>
          <w:sz w:val="20"/>
          <w:szCs w:val="20"/>
        </w:rPr>
      </w:pPr>
      <w:r w:rsidDel="00000000" w:rsidR="00000000" w:rsidRPr="00000000">
        <w:rPr>
          <w:b w:val="1"/>
          <w:sz w:val="20"/>
          <w:szCs w:val="20"/>
          <w:rtl w:val="0"/>
        </w:rPr>
        <w:t xml:space="preserve">Percorsi per studenti con DSA </w:t>
      </w:r>
      <w:r w:rsidDel="00000000" w:rsidR="00000000" w:rsidRPr="00000000">
        <w:rPr>
          <w:sz w:val="20"/>
          <w:szCs w:val="20"/>
          <w:rtl w:val="0"/>
        </w:rPr>
        <w:t xml:space="preserve">pp. 240 </w:t>
        <w:tab/>
        <w:tab/>
        <w:tab/>
        <w:tab/>
        <w:tab/>
        <w:t xml:space="preserve">      9788824794664</w:t>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Euro 7,90</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b w:val="1"/>
          <w:sz w:val="20"/>
          <w:szCs w:val="20"/>
          <w:rtl w:val="0"/>
        </w:rPr>
        <w:t xml:space="preserve">Percorsi per studenti non italofoni </w:t>
      </w:r>
      <w:r w:rsidDel="00000000" w:rsidR="00000000" w:rsidRPr="00000000">
        <w:rPr>
          <w:sz w:val="20"/>
          <w:szCs w:val="20"/>
          <w:rtl w:val="0"/>
        </w:rPr>
        <w:t xml:space="preserve">pp. 108 </w:t>
        <w:tab/>
        <w:tab/>
        <w:tab/>
        <w:tab/>
        <w:tab/>
        <w:t xml:space="preserve">      9788824794701 </w:t>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Euro 5,00</w:t>
      </w:r>
    </w:p>
    <w:p w:rsidR="00000000" w:rsidDel="00000000" w:rsidP="00000000" w:rsidRDefault="00000000" w:rsidRPr="00000000" w14:paraId="0000001D">
      <w:pPr>
        <w:spacing w:line="240" w:lineRule="auto"/>
        <w:jc w:val="both"/>
        <w:rPr>
          <w:sz w:val="20"/>
          <w:szCs w:val="20"/>
        </w:rPr>
      </w:pPr>
      <w:r w:rsidDel="00000000" w:rsidR="00000000" w:rsidRPr="00000000">
        <w:rPr>
          <w:rtl w:val="0"/>
        </w:rPr>
      </w:r>
    </w:p>
    <w:p w:rsidR="00000000" w:rsidDel="00000000" w:rsidP="00000000" w:rsidRDefault="00000000" w:rsidRPr="00000000" w14:paraId="0000001E">
      <w:pPr>
        <w:spacing w:line="240" w:lineRule="auto"/>
        <w:jc w:val="both"/>
        <w:rPr>
          <w:color w:val="e62e2d"/>
          <w:sz w:val="20"/>
          <w:szCs w:val="20"/>
        </w:rPr>
      </w:pPr>
      <w:r w:rsidDel="00000000" w:rsidR="00000000" w:rsidRPr="00000000">
        <w:rPr>
          <w:color w:val="e62e2d"/>
          <w:sz w:val="20"/>
          <w:szCs w:val="20"/>
          <w:rtl w:val="0"/>
        </w:rPr>
        <w:t xml:space="preserve">Per il docente:</w:t>
      </w:r>
    </w:p>
    <w:p w:rsidR="00000000" w:rsidDel="00000000" w:rsidP="00000000" w:rsidRDefault="00000000" w:rsidRPr="00000000" w14:paraId="0000001F">
      <w:pPr>
        <w:widowControl w:val="0"/>
        <w:spacing w:line="240" w:lineRule="auto"/>
        <w:rPr>
          <w:sz w:val="20"/>
          <w:szCs w:val="20"/>
        </w:rPr>
      </w:pPr>
      <w:r w:rsidDel="00000000" w:rsidR="00000000" w:rsidRPr="00000000">
        <w:rPr>
          <w:b w:val="1"/>
          <w:sz w:val="20"/>
          <w:szCs w:val="20"/>
          <w:rtl w:val="0"/>
        </w:rPr>
        <w:t xml:space="preserve">Volume 1 Italia Europa + Atlante 1 + Le regioni d'Italia - Edizione per il docente  </w:t>
      </w:r>
      <w:r w:rsidDel="00000000" w:rsidR="00000000" w:rsidRPr="00000000">
        <w:rPr>
          <w:sz w:val="20"/>
          <w:szCs w:val="20"/>
          <w:rtl w:val="0"/>
        </w:rPr>
        <w:t xml:space="preserve">9788824794770</w:t>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pp. 228 + 48 + 120 </w:t>
      </w:r>
    </w:p>
    <w:p w:rsidR="00000000" w:rsidDel="00000000" w:rsidP="00000000" w:rsidRDefault="00000000" w:rsidRPr="00000000" w14:paraId="00000021">
      <w:pPr>
        <w:widowControl w:val="0"/>
        <w:spacing w:line="240" w:lineRule="auto"/>
        <w:rPr>
          <w:sz w:val="20"/>
          <w:szCs w:val="20"/>
        </w:rPr>
      </w:pPr>
      <w:r w:rsidDel="00000000" w:rsidR="00000000" w:rsidRPr="00000000">
        <w:rPr>
          <w:b w:val="1"/>
          <w:sz w:val="20"/>
          <w:szCs w:val="20"/>
          <w:rtl w:val="0"/>
        </w:rPr>
        <w:t xml:space="preserve">Volume 2 Gli Stati d'Europa + Atlante 2 - Edizione per il docente </w:t>
      </w:r>
      <w:r w:rsidDel="00000000" w:rsidR="00000000" w:rsidRPr="00000000">
        <w:rPr>
          <w:sz w:val="20"/>
          <w:szCs w:val="20"/>
          <w:rtl w:val="0"/>
        </w:rPr>
        <w:t xml:space="preserve">pp. 336 + 48      9788824794787 </w:t>
      </w:r>
    </w:p>
    <w:p w:rsidR="00000000" w:rsidDel="00000000" w:rsidP="00000000" w:rsidRDefault="00000000" w:rsidRPr="00000000" w14:paraId="00000022">
      <w:pPr>
        <w:widowControl w:val="0"/>
        <w:spacing w:line="240" w:lineRule="auto"/>
        <w:rPr>
          <w:b w:val="1"/>
          <w:sz w:val="20"/>
          <w:szCs w:val="20"/>
        </w:rPr>
      </w:pPr>
      <w:r w:rsidDel="00000000" w:rsidR="00000000" w:rsidRPr="00000000">
        <w:rPr>
          <w:b w:val="1"/>
          <w:sz w:val="20"/>
          <w:szCs w:val="20"/>
          <w:rtl w:val="0"/>
        </w:rPr>
        <w:t xml:space="preserve">Volume 3 Il mondo e i continenti + Atlante 3 con Percorsi </w:t>
        <w:tab/>
        <w:tab/>
        <w:tab/>
        <w:t xml:space="preserve">      </w:t>
      </w:r>
      <w:r w:rsidDel="00000000" w:rsidR="00000000" w:rsidRPr="00000000">
        <w:rPr>
          <w:sz w:val="20"/>
          <w:szCs w:val="20"/>
          <w:rtl w:val="0"/>
        </w:rPr>
        <w:t xml:space="preserve">9788824794794</w:t>
      </w: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b w:val="1"/>
          <w:sz w:val="20"/>
          <w:szCs w:val="20"/>
          <w:rtl w:val="0"/>
        </w:rPr>
        <w:t xml:space="preserve">per il colloquio dell'Esame di Stato - Edizione per il docente</w:t>
      </w:r>
      <w:r w:rsidDel="00000000" w:rsidR="00000000" w:rsidRPr="00000000">
        <w:rPr>
          <w:sz w:val="20"/>
          <w:szCs w:val="20"/>
          <w:rtl w:val="0"/>
        </w:rPr>
        <w:t xml:space="preserve"> pp. 432+168</w:t>
      </w:r>
    </w:p>
    <w:p w:rsidR="00000000" w:rsidDel="00000000" w:rsidP="00000000" w:rsidRDefault="00000000" w:rsidRPr="00000000" w14:paraId="00000024">
      <w:pPr>
        <w:widowControl w:val="0"/>
        <w:spacing w:line="240" w:lineRule="auto"/>
        <w:rPr>
          <w:sz w:val="20"/>
          <w:szCs w:val="20"/>
        </w:rPr>
      </w:pPr>
      <w:r w:rsidDel="00000000" w:rsidR="00000000" w:rsidRPr="00000000">
        <w:rPr>
          <w:b w:val="1"/>
          <w:sz w:val="20"/>
          <w:szCs w:val="20"/>
          <w:rtl w:val="0"/>
        </w:rPr>
        <w:t xml:space="preserve">Guida per il docente con Didattica Digitale Integrata Plus </w:t>
      </w:r>
      <w:r w:rsidDel="00000000" w:rsidR="00000000" w:rsidRPr="00000000">
        <w:rPr>
          <w:sz w:val="20"/>
          <w:szCs w:val="20"/>
          <w:rtl w:val="0"/>
        </w:rPr>
        <w:t xml:space="preserve">pp. 516  </w:t>
        <w:tab/>
        <w:tab/>
        <w:t xml:space="preserve">      9788824794749</w:t>
      </w:r>
    </w:p>
    <w:p w:rsidR="00000000" w:rsidDel="00000000" w:rsidP="00000000" w:rsidRDefault="00000000" w:rsidRPr="00000000" w14:paraId="00000025">
      <w:pPr>
        <w:widowControl w:val="0"/>
        <w:spacing w:line="240" w:lineRule="auto"/>
        <w:rPr>
          <w:sz w:val="20"/>
          <w:szCs w:val="20"/>
        </w:rPr>
      </w:pPr>
      <w:r w:rsidDel="00000000" w:rsidR="00000000" w:rsidRPr="00000000">
        <w:rPr>
          <w:b w:val="1"/>
          <w:sz w:val="20"/>
          <w:szCs w:val="20"/>
          <w:rtl w:val="0"/>
        </w:rPr>
        <w:t xml:space="preserve">Chiavetta USB con i contenuti digitali per il docente </w:t>
      </w:r>
      <w:r w:rsidDel="00000000" w:rsidR="00000000" w:rsidRPr="00000000">
        <w:rPr>
          <w:rtl w:val="0"/>
        </w:rPr>
      </w:r>
    </w:p>
    <w:p w:rsidR="00000000" w:rsidDel="00000000" w:rsidP="00000000" w:rsidRDefault="00000000" w:rsidRPr="00000000" w14:paraId="00000026">
      <w:pPr>
        <w:tabs>
          <w:tab w:val="left" w:pos="1560"/>
        </w:tabs>
        <w:spacing w:line="240" w:lineRule="auto"/>
        <w:ind w:hanging="2"/>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rtl w:val="0"/>
        </w:rPr>
      </w:r>
    </w:p>
    <w:p w:rsidR="00000000" w:rsidDel="00000000" w:rsidP="00000000" w:rsidRDefault="00000000" w:rsidRPr="00000000" w14:paraId="00000028">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29">
      <w:pPr>
        <w:spacing w:line="240" w:lineRule="auto"/>
        <w:jc w:val="both"/>
        <w:rPr>
          <w:sz w:val="20"/>
          <w:szCs w:val="20"/>
        </w:rPr>
      </w:pPr>
      <w:r w:rsidDel="00000000" w:rsidR="00000000" w:rsidRPr="00000000">
        <w:rPr>
          <w:rtl w:val="0"/>
        </w:rPr>
      </w:r>
    </w:p>
    <w:p w:rsidR="00000000" w:rsidDel="00000000" w:rsidP="00000000" w:rsidRDefault="00000000" w:rsidRPr="00000000" w14:paraId="0000002A">
      <w:pPr>
        <w:spacing w:line="240" w:lineRule="auto"/>
        <w:jc w:val="both"/>
        <w:rPr>
          <w:sz w:val="20"/>
          <w:szCs w:val="20"/>
        </w:rPr>
      </w:pPr>
      <w:r w:rsidDel="00000000" w:rsidR="00000000" w:rsidRPr="00000000">
        <w:rPr>
          <w:rtl w:val="0"/>
        </w:rPr>
      </w:r>
    </w:p>
    <w:p w:rsidR="00000000" w:rsidDel="00000000" w:rsidP="00000000" w:rsidRDefault="00000000" w:rsidRPr="00000000" w14:paraId="0000002B">
      <w:pPr>
        <w:spacing w:line="240" w:lineRule="auto"/>
        <w:jc w:val="both"/>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prevista dal POF, sono così riassumibili in relazione ai criteri di valutazione assunti dal Collegio dei Docenti:</w:t>
      </w:r>
    </w:p>
    <w:p w:rsidR="00000000" w:rsidDel="00000000" w:rsidP="00000000" w:rsidRDefault="00000000" w:rsidRPr="00000000" w14:paraId="0000002C">
      <w:pPr>
        <w:numPr>
          <w:ilvl w:val="0"/>
          <w:numId w:val="1"/>
        </w:numPr>
        <w:shd w:fill="ffffff" w:val="clear"/>
        <w:spacing w:before="280" w:lineRule="auto"/>
        <w:ind w:left="720" w:hanging="360"/>
        <w:rPr>
          <w:rFonts w:ascii="Helvetica Neue" w:cs="Helvetica Neue" w:eastAsia="Helvetica Neue" w:hAnsi="Helvetica Neue"/>
          <w:color w:val="5a5b62"/>
        </w:rPr>
      </w:pPr>
      <w:r w:rsidDel="00000000" w:rsidR="00000000" w:rsidRPr="00000000">
        <w:rPr>
          <w:b w:val="1"/>
          <w:sz w:val="20"/>
          <w:szCs w:val="20"/>
          <w:rtl w:val="0"/>
        </w:rPr>
        <w:t xml:space="preserve">il profilo è completo, rigoroso, chiaro e attento alle tematiche del mondo di oggi</w:t>
      </w:r>
      <w:r w:rsidDel="00000000" w:rsidR="00000000" w:rsidRPr="00000000">
        <w:rPr>
          <w:sz w:val="20"/>
          <w:szCs w:val="20"/>
          <w:rtl w:val="0"/>
        </w:rPr>
        <w:t xml:space="preserve">. Numerosi sono gli strumenti per affrontare temi dell’Agenda 2030 utili anche ai fini dell’insegnamento e della valutazione dell’</w:t>
      </w:r>
      <w:r w:rsidDel="00000000" w:rsidR="00000000" w:rsidRPr="00000000">
        <w:rPr>
          <w:b w:val="1"/>
          <w:sz w:val="20"/>
          <w:szCs w:val="20"/>
          <w:rtl w:val="0"/>
        </w:rPr>
        <w:t xml:space="preserve">educazione civica</w:t>
      </w:r>
      <w:r w:rsidDel="00000000" w:rsidR="00000000" w:rsidRPr="00000000">
        <w:rPr>
          <w:sz w:val="20"/>
          <w:szCs w:val="20"/>
          <w:rtl w:val="0"/>
        </w:rPr>
        <w:t xml:space="preserve">: lezioni in tutte le unità sugli argomenti fondamentali dello sviluppo sostenibile; sezione tematica approfondita in classe terza collegata agli obiettivi dell’Agenda 2030</w:t>
      </w:r>
      <w:r w:rsidDel="00000000" w:rsidR="00000000" w:rsidRPr="00000000">
        <w:rPr>
          <w:color w:val="5a5b62"/>
          <w:sz w:val="20"/>
          <w:szCs w:val="20"/>
          <w:rtl w:val="0"/>
        </w:rPr>
        <w:t xml:space="preserve">;</w:t>
      </w:r>
    </w:p>
    <w:p w:rsidR="00000000" w:rsidDel="00000000" w:rsidP="00000000" w:rsidRDefault="00000000" w:rsidRPr="00000000" w14:paraId="0000002D">
      <w:pPr>
        <w:numPr>
          <w:ilvl w:val="0"/>
          <w:numId w:val="1"/>
        </w:numPr>
        <w:shd w:fill="ffffff" w:val="clear"/>
        <w:ind w:left="720" w:hanging="360"/>
        <w:rPr>
          <w:rFonts w:ascii="Helvetica Neue" w:cs="Helvetica Neue" w:eastAsia="Helvetica Neue" w:hAnsi="Helvetica Neue"/>
          <w:color w:val="5a5b62"/>
        </w:rPr>
      </w:pPr>
      <w:r w:rsidDel="00000000" w:rsidR="00000000" w:rsidRPr="00000000">
        <w:rPr>
          <w:b w:val="1"/>
          <w:sz w:val="20"/>
          <w:szCs w:val="20"/>
          <w:rtl w:val="0"/>
        </w:rPr>
        <w:t xml:space="preserve">sono presenti percorsi di Didattica Digitale Integrata</w:t>
      </w:r>
      <w:r w:rsidDel="00000000" w:rsidR="00000000" w:rsidRPr="00000000">
        <w:rPr>
          <w:sz w:val="20"/>
          <w:szCs w:val="20"/>
          <w:rtl w:val="0"/>
        </w:rPr>
        <w:t xml:space="preserve"> pensati per una sapiente integrazione tra libro di testo e contenuti multimediali, da utilizzare in modalità sincrona e asincrona, perfetti per il mutato contesto scolastico e per le nuove esigenze di docenti e alunni. Numerose sono le attività per lo sviluppo di </w:t>
      </w:r>
      <w:r w:rsidDel="00000000" w:rsidR="00000000" w:rsidRPr="00000000">
        <w:rPr>
          <w:b w:val="1"/>
          <w:sz w:val="20"/>
          <w:szCs w:val="20"/>
          <w:rtl w:val="0"/>
        </w:rPr>
        <w:t xml:space="preserve">competenze digitali</w:t>
      </w:r>
      <w:r w:rsidDel="00000000" w:rsidR="00000000" w:rsidRPr="00000000">
        <w:rPr>
          <w:sz w:val="20"/>
          <w:szCs w:val="20"/>
          <w:rtl w:val="0"/>
        </w:rPr>
        <w:t xml:space="preserve">; efficaci sono i </w:t>
      </w:r>
      <w:r w:rsidDel="00000000" w:rsidR="00000000" w:rsidRPr="00000000">
        <w:rPr>
          <w:b w:val="1"/>
          <w:sz w:val="20"/>
          <w:szCs w:val="20"/>
          <w:rtl w:val="0"/>
        </w:rPr>
        <w:t xml:space="preserve">video</w:t>
      </w:r>
      <w:r w:rsidDel="00000000" w:rsidR="00000000" w:rsidRPr="00000000">
        <w:rPr>
          <w:sz w:val="20"/>
          <w:szCs w:val="20"/>
          <w:rtl w:val="0"/>
        </w:rPr>
        <w:t xml:space="preserve">, le </w:t>
      </w:r>
      <w:r w:rsidDel="00000000" w:rsidR="00000000" w:rsidRPr="00000000">
        <w:rPr>
          <w:b w:val="1"/>
          <w:sz w:val="20"/>
          <w:szCs w:val="20"/>
          <w:rtl w:val="0"/>
        </w:rPr>
        <w:t xml:space="preserve">carte</w:t>
      </w:r>
      <w:r w:rsidDel="00000000" w:rsidR="00000000" w:rsidRPr="00000000">
        <w:rPr>
          <w:sz w:val="20"/>
          <w:szCs w:val="20"/>
          <w:rtl w:val="0"/>
        </w:rPr>
        <w:t xml:space="preserve"> e le </w:t>
      </w:r>
      <w:r w:rsidDel="00000000" w:rsidR="00000000" w:rsidRPr="00000000">
        <w:rPr>
          <w:b w:val="1"/>
          <w:sz w:val="20"/>
          <w:szCs w:val="20"/>
          <w:rtl w:val="0"/>
        </w:rPr>
        <w:t xml:space="preserve">immagini</w:t>
      </w:r>
      <w:r w:rsidDel="00000000" w:rsidR="00000000" w:rsidRPr="00000000">
        <w:rPr>
          <w:sz w:val="20"/>
          <w:szCs w:val="20"/>
          <w:rtl w:val="0"/>
        </w:rPr>
        <w:t xml:space="preserve"> </w:t>
      </w:r>
      <w:r w:rsidDel="00000000" w:rsidR="00000000" w:rsidRPr="00000000">
        <w:rPr>
          <w:b w:val="1"/>
          <w:sz w:val="20"/>
          <w:szCs w:val="20"/>
          <w:rtl w:val="0"/>
        </w:rPr>
        <w:t xml:space="preserve">animate</w:t>
      </w:r>
      <w:r w:rsidDel="00000000" w:rsidR="00000000" w:rsidRPr="00000000">
        <w:rPr>
          <w:sz w:val="20"/>
          <w:szCs w:val="20"/>
          <w:rtl w:val="0"/>
        </w:rPr>
        <w:t xml:space="preserve"> con </w:t>
      </w:r>
      <w:r w:rsidDel="00000000" w:rsidR="00000000" w:rsidRPr="00000000">
        <w:rPr>
          <w:b w:val="1"/>
          <w:sz w:val="20"/>
          <w:szCs w:val="20"/>
          <w:rtl w:val="0"/>
        </w:rPr>
        <w:t xml:space="preserve">Thinglink</w:t>
      </w:r>
      <w:r w:rsidDel="00000000" w:rsidR="00000000" w:rsidRPr="00000000">
        <w:rPr>
          <w:sz w:val="20"/>
          <w:szCs w:val="20"/>
          <w:rtl w:val="0"/>
        </w:rPr>
        <w:t xml:space="preserve">; utili sono le proposte di </w:t>
      </w:r>
      <w:r w:rsidDel="00000000" w:rsidR="00000000" w:rsidRPr="00000000">
        <w:rPr>
          <w:b w:val="1"/>
          <w:sz w:val="20"/>
          <w:szCs w:val="20"/>
          <w:rtl w:val="0"/>
        </w:rPr>
        <w:t xml:space="preserve">Flipped Classroom </w:t>
      </w:r>
      <w:r w:rsidDel="00000000" w:rsidR="00000000" w:rsidRPr="00000000">
        <w:rPr>
          <w:sz w:val="20"/>
          <w:szCs w:val="20"/>
          <w:rtl w:val="0"/>
        </w:rPr>
        <w:t xml:space="preserve">che preparano alla ricerca e all’esposizione delle informazioni;</w:t>
      </w:r>
      <w:r w:rsidDel="00000000" w:rsidR="00000000" w:rsidRPr="00000000">
        <w:rPr>
          <w:rtl w:val="0"/>
        </w:rPr>
      </w:r>
    </w:p>
    <w:p w:rsidR="00000000" w:rsidDel="00000000" w:rsidP="00000000" w:rsidRDefault="00000000" w:rsidRPr="00000000" w14:paraId="0000002E">
      <w:pPr>
        <w:numPr>
          <w:ilvl w:val="0"/>
          <w:numId w:val="1"/>
        </w:numPr>
        <w:shd w:fill="ffffff" w:val="clear"/>
        <w:ind w:left="720" w:hanging="360"/>
        <w:rPr>
          <w:rFonts w:ascii="Times New Roman" w:cs="Times New Roman" w:eastAsia="Times New Roman" w:hAnsi="Times New Roman"/>
        </w:rPr>
      </w:pPr>
      <w:r w:rsidDel="00000000" w:rsidR="00000000" w:rsidRPr="00000000">
        <w:rPr>
          <w:b w:val="1"/>
          <w:sz w:val="20"/>
          <w:szCs w:val="20"/>
          <w:rtl w:val="0"/>
        </w:rPr>
        <w:t xml:space="preserve">l’apparato didattico</w:t>
      </w:r>
      <w:r w:rsidDel="00000000" w:rsidR="00000000" w:rsidRPr="00000000">
        <w:rPr>
          <w:sz w:val="20"/>
          <w:szCs w:val="20"/>
          <w:rtl w:val="0"/>
        </w:rPr>
        <w:t xml:space="preserve"> è razionale, con </w:t>
      </w:r>
      <w:r w:rsidDel="00000000" w:rsidR="00000000" w:rsidRPr="00000000">
        <w:rPr>
          <w:b w:val="1"/>
          <w:sz w:val="20"/>
          <w:szCs w:val="20"/>
          <w:rtl w:val="0"/>
        </w:rPr>
        <w:t xml:space="preserve">attività in itinere</w:t>
      </w:r>
      <w:r w:rsidDel="00000000" w:rsidR="00000000" w:rsidRPr="00000000">
        <w:rPr>
          <w:sz w:val="20"/>
          <w:szCs w:val="20"/>
          <w:rtl w:val="0"/>
        </w:rPr>
        <w:t xml:space="preserve"> per imparare a utilizzare gli strumenti della disciplina e con </w:t>
      </w:r>
      <w:r w:rsidDel="00000000" w:rsidR="00000000" w:rsidRPr="00000000">
        <w:rPr>
          <w:b w:val="1"/>
          <w:sz w:val="20"/>
          <w:szCs w:val="20"/>
          <w:rtl w:val="0"/>
        </w:rPr>
        <w:t xml:space="preserve">verifiche intermedie </w:t>
      </w:r>
      <w:r w:rsidDel="00000000" w:rsidR="00000000" w:rsidRPr="00000000">
        <w:rPr>
          <w:sz w:val="20"/>
          <w:szCs w:val="20"/>
          <w:rtl w:val="0"/>
        </w:rPr>
        <w:t xml:space="preserve">per lavorare su porzioni di contenuto più ridotte. Inoltre, le verifiche propongono sempre attività per la produzione scritta e orale;</w:t>
      </w:r>
    </w:p>
    <w:p w:rsidR="00000000" w:rsidDel="00000000" w:rsidP="00000000" w:rsidRDefault="00000000" w:rsidRPr="00000000" w14:paraId="0000002F">
      <w:pPr>
        <w:numPr>
          <w:ilvl w:val="0"/>
          <w:numId w:val="1"/>
        </w:numPr>
        <w:shd w:fill="ffffff" w:val="clear"/>
        <w:ind w:left="720" w:hanging="360"/>
        <w:rPr>
          <w:rFonts w:ascii="Times New Roman" w:cs="Times New Roman" w:eastAsia="Times New Roman" w:hAnsi="Times New Roman"/>
        </w:rPr>
      </w:pPr>
      <w:r w:rsidDel="00000000" w:rsidR="00000000" w:rsidRPr="00000000">
        <w:rPr>
          <w:b w:val="1"/>
          <w:sz w:val="20"/>
          <w:szCs w:val="20"/>
          <w:rtl w:val="0"/>
        </w:rPr>
        <w:t xml:space="preserve"> interessanti rubriche</w:t>
      </w:r>
      <w:r w:rsidDel="00000000" w:rsidR="00000000" w:rsidRPr="00000000">
        <w:rPr>
          <w:sz w:val="20"/>
          <w:szCs w:val="20"/>
          <w:rtl w:val="0"/>
        </w:rPr>
        <w:t xml:space="preserve"> valorizzano il ruolo della geografia come disciplina cerniera e permettono </w:t>
      </w:r>
      <w:r w:rsidDel="00000000" w:rsidR="00000000" w:rsidRPr="00000000">
        <w:rPr>
          <w:b w:val="1"/>
          <w:sz w:val="20"/>
          <w:szCs w:val="20"/>
          <w:rtl w:val="0"/>
        </w:rPr>
        <w:t xml:space="preserve">collegamenti multidisciplinari</w:t>
      </w:r>
      <w:r w:rsidDel="00000000" w:rsidR="00000000" w:rsidRPr="00000000">
        <w:rPr>
          <w:sz w:val="20"/>
          <w:szCs w:val="20"/>
          <w:rtl w:val="0"/>
        </w:rPr>
        <w:t xml:space="preserve">: le rubriche di attualità propongono collegamenti a temi di cittadinanza e Costituzione; le rubriche di storia collegano vicende storiche e contesto geografico con approfondimenti su personaggi significativi; le rubriche dedicate alla valorizzazione del patrimonio insistono su un altro elemento fondamentale per l‘educazione civica;</w:t>
      </w:r>
    </w:p>
    <w:p w:rsidR="00000000" w:rsidDel="00000000" w:rsidP="00000000" w:rsidRDefault="00000000" w:rsidRPr="00000000" w14:paraId="00000030">
      <w:pPr>
        <w:numPr>
          <w:ilvl w:val="0"/>
          <w:numId w:val="1"/>
        </w:numPr>
        <w:shd w:fill="ffffff" w:val="clear"/>
        <w:ind w:left="720" w:hanging="360"/>
        <w:rPr>
          <w:rFonts w:ascii="Times New Roman" w:cs="Times New Roman" w:eastAsia="Times New Roman" w:hAnsi="Times New Roman"/>
        </w:rPr>
      </w:pPr>
      <w:r w:rsidDel="00000000" w:rsidR="00000000" w:rsidRPr="00000000">
        <w:rPr>
          <w:b w:val="1"/>
          <w:sz w:val="20"/>
          <w:szCs w:val="20"/>
          <w:rtl w:val="0"/>
        </w:rPr>
        <w:t xml:space="preserve">diversi strumenti per l’inclusione</w:t>
      </w:r>
      <w:r w:rsidDel="00000000" w:rsidR="00000000" w:rsidRPr="00000000">
        <w:rPr>
          <w:sz w:val="20"/>
          <w:szCs w:val="20"/>
          <w:rtl w:val="0"/>
        </w:rPr>
        <w:t xml:space="preserve"> sono integrati al corso: micro sintesi in pagina; sintesi e mappe concettuali personalizzabili a fine unità; verifiche scaricabili in pdf;</w:t>
      </w:r>
    </w:p>
    <w:p w:rsidR="00000000" w:rsidDel="00000000" w:rsidP="00000000" w:rsidRDefault="00000000" w:rsidRPr="00000000" w14:paraId="00000031">
      <w:pPr>
        <w:numPr>
          <w:ilvl w:val="0"/>
          <w:numId w:val="1"/>
        </w:numPr>
        <w:shd w:fill="ffffff" w:val="clear"/>
        <w:spacing w:after="280" w:lineRule="auto"/>
        <w:ind w:left="720" w:hanging="360"/>
        <w:rPr>
          <w:rFonts w:ascii="Times New Roman" w:cs="Times New Roman" w:eastAsia="Times New Roman" w:hAnsi="Times New Roman"/>
        </w:rPr>
      </w:pPr>
      <w:r w:rsidDel="00000000" w:rsidR="00000000" w:rsidRPr="00000000">
        <w:rPr>
          <w:b w:val="1"/>
          <w:sz w:val="20"/>
          <w:szCs w:val="20"/>
          <w:rtl w:val="0"/>
        </w:rPr>
        <w:t xml:space="preserve">la guida risponde al mutato contesto scolastico e alle nuove esigenze dei docenti con numerosi strumenti per la programmazione e la valutazione</w:t>
      </w:r>
      <w:r w:rsidDel="00000000" w:rsidR="00000000" w:rsidRPr="00000000">
        <w:rPr>
          <w:sz w:val="20"/>
          <w:szCs w:val="20"/>
          <w:rtl w:val="0"/>
        </w:rPr>
        <w:t xml:space="preserve">; programmazione per </w:t>
      </w:r>
      <w:r w:rsidDel="00000000" w:rsidR="00000000" w:rsidRPr="00000000">
        <w:rPr>
          <w:b w:val="1"/>
          <w:sz w:val="20"/>
          <w:szCs w:val="20"/>
          <w:rtl w:val="0"/>
        </w:rPr>
        <w:t xml:space="preserve">nuclei fondanti</w:t>
      </w:r>
      <w:r w:rsidDel="00000000" w:rsidR="00000000" w:rsidRPr="00000000">
        <w:rPr>
          <w:sz w:val="20"/>
          <w:szCs w:val="20"/>
          <w:rtl w:val="0"/>
        </w:rPr>
        <w:t xml:space="preserve">; linee guida per l’insegnamento e la valutazione dell’</w:t>
      </w:r>
      <w:r w:rsidDel="00000000" w:rsidR="00000000" w:rsidRPr="00000000">
        <w:rPr>
          <w:b w:val="1"/>
          <w:sz w:val="20"/>
          <w:szCs w:val="20"/>
          <w:rtl w:val="0"/>
        </w:rPr>
        <w:t xml:space="preserve">educazione civica</w:t>
      </w:r>
      <w:r w:rsidDel="00000000" w:rsidR="00000000" w:rsidRPr="00000000">
        <w:rPr>
          <w:sz w:val="20"/>
          <w:szCs w:val="20"/>
          <w:rtl w:val="0"/>
        </w:rPr>
        <w:t xml:space="preserve">;  strumenti per la </w:t>
      </w:r>
      <w:r w:rsidDel="00000000" w:rsidR="00000000" w:rsidRPr="00000000">
        <w:rPr>
          <w:b w:val="1"/>
          <w:sz w:val="20"/>
          <w:szCs w:val="20"/>
          <w:rtl w:val="0"/>
        </w:rPr>
        <w:t xml:space="preserve">Didattica Digitale Integrata Plus</w:t>
      </w:r>
      <w:r w:rsidDel="00000000" w:rsidR="00000000" w:rsidRPr="00000000">
        <w:rPr>
          <w:sz w:val="20"/>
          <w:szCs w:val="20"/>
          <w:rtl w:val="0"/>
        </w:rPr>
        <w:t xml:space="preserve"> con inquadramento metodologico e lezioni digitali.</w:t>
      </w: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48575" cy="276225"/>
              <wp:effectExtent b="0" l="0" r="0" t="0"/>
              <wp:wrapTopAndBottom distB="0" distT="0"/>
              <wp:docPr id="29"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48575" cy="276225"/>
              <wp:effectExtent b="0" l="0" r="0" t="0"/>
              <wp:wrapTopAndBottom distB="0" distT="0"/>
              <wp:docPr id="2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48575" cy="276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ceEbTGX5Zgz5ueYemoAQ47W/Q==">AMUW2mWloWyOjOIiBd6XlVa2u6Wca2fkzCdqQ4Kj2OCEmc8/73H0DR6PJF9VQMJrRYiU9RVyL/bbeU6QAZrijBocObziPt8rZfw0c8qf7HS8BM198yystR0=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