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247650</wp:posOffset>
            </wp:positionV>
            <wp:extent cx="433388" cy="434107"/>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Milena Braga, Luigia Recalcati</w:t>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Con i vostri occhi!</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Electa Scuola</w:t>
      </w:r>
    </w:p>
    <w:p w:rsidR="00000000" w:rsidDel="00000000" w:rsidP="00000000" w:rsidRDefault="00000000" w:rsidRPr="00000000" w14:paraId="00000009">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b w:val="1"/>
          <w:sz w:val="20"/>
          <w:szCs w:val="20"/>
          <w:rtl w:val="0"/>
        </w:rPr>
        <w:t xml:space="preserve">Volume A </w:t>
      </w:r>
      <w:r w:rsidDel="00000000" w:rsidR="00000000" w:rsidRPr="00000000">
        <w:rPr>
          <w:sz w:val="20"/>
          <w:szCs w:val="20"/>
          <w:rtl w:val="0"/>
        </w:rPr>
        <w:t xml:space="preserve">+ </w:t>
      </w:r>
      <w:r w:rsidDel="00000000" w:rsidR="00000000" w:rsidRPr="00000000">
        <w:rPr>
          <w:b w:val="1"/>
          <w:sz w:val="20"/>
          <w:szCs w:val="20"/>
          <w:rtl w:val="0"/>
        </w:rPr>
        <w:t xml:space="preserve">Volume B</w:t>
      </w:r>
      <w:r w:rsidDel="00000000" w:rsidR="00000000" w:rsidRPr="00000000">
        <w:rPr>
          <w:sz w:val="20"/>
          <w:szCs w:val="20"/>
          <w:rtl w:val="0"/>
        </w:rPr>
        <w:t xml:space="preserve"> </w:t>
        <w:tab/>
        <w:tab/>
        <w:tab/>
        <w:tab/>
        <w:tab/>
        <w:tab/>
        <w:tab/>
        <w:tab/>
        <w:t xml:space="preserve">      9788863084269 </w:t>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Euro 27,40</w:t>
      </w:r>
    </w:p>
    <w:p w:rsidR="00000000" w:rsidDel="00000000" w:rsidP="00000000" w:rsidRDefault="00000000" w:rsidRPr="00000000" w14:paraId="0000000F">
      <w:pPr>
        <w:spacing w:line="240" w:lineRule="auto"/>
        <w:rPr>
          <w:sz w:val="20"/>
          <w:szCs w:val="20"/>
        </w:rPr>
      </w:pP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Volume A </w:t>
      </w:r>
      <w:r w:rsidDel="00000000" w:rsidR="00000000" w:rsidRPr="00000000">
        <w:rPr>
          <w:sz w:val="20"/>
          <w:szCs w:val="20"/>
          <w:rtl w:val="0"/>
        </w:rPr>
        <w:t xml:space="preserve">+ </w:t>
      </w:r>
      <w:r w:rsidDel="00000000" w:rsidR="00000000" w:rsidRPr="00000000">
        <w:rPr>
          <w:b w:val="1"/>
          <w:sz w:val="20"/>
          <w:szCs w:val="20"/>
          <w:rtl w:val="0"/>
        </w:rPr>
        <w:t xml:space="preserve">Volume B + MB</w:t>
      </w:r>
      <w:r w:rsidDel="00000000" w:rsidR="00000000" w:rsidRPr="00000000">
        <w:rPr>
          <w:sz w:val="20"/>
          <w:szCs w:val="20"/>
          <w:rtl w:val="0"/>
        </w:rPr>
        <w:t xml:space="preserve"> </w:t>
        <w:tab/>
        <w:tab/>
        <w:tab/>
        <w:tab/>
        <w:tab/>
        <w:tab/>
        <w:tab/>
        <w:t xml:space="preserve">      9788863084320</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Euro 29,00</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Volume A </w:t>
      </w:r>
      <w:r w:rsidDel="00000000" w:rsidR="00000000" w:rsidRPr="00000000">
        <w:rPr>
          <w:sz w:val="20"/>
          <w:szCs w:val="20"/>
          <w:rtl w:val="0"/>
        </w:rPr>
        <w:tab/>
        <w:tab/>
        <w:tab/>
        <w:tab/>
        <w:tab/>
        <w:tab/>
        <w:tab/>
        <w:t xml:space="preserve">           </w:t>
        <w:tab/>
        <w:tab/>
        <w:t xml:space="preserve">      9788863084368 </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Euro 21,70</w:t>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b w:val="1"/>
          <w:sz w:val="20"/>
          <w:szCs w:val="20"/>
          <w:rtl w:val="0"/>
        </w:rPr>
        <w:t xml:space="preserve">Volume B </w:t>
        <w:tab/>
        <w:tab/>
        <w:tab/>
        <w:tab/>
        <w:tab/>
        <w:tab/>
        <w:tab/>
        <w:tab/>
        <w:tab/>
        <w:t xml:space="preserve">      </w:t>
      </w:r>
      <w:r w:rsidDel="00000000" w:rsidR="00000000" w:rsidRPr="00000000">
        <w:rPr>
          <w:sz w:val="20"/>
          <w:szCs w:val="20"/>
          <w:rtl w:val="0"/>
        </w:rPr>
        <w:t xml:space="preserve">9788863084405</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Euro 11,20</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color w:val="e62e2d"/>
          <w:sz w:val="20"/>
          <w:szCs w:val="20"/>
        </w:rPr>
      </w:pPr>
      <w:r w:rsidDel="00000000" w:rsidR="00000000" w:rsidRPr="00000000">
        <w:rPr>
          <w:b w:val="1"/>
          <w:color w:val="e62e2d"/>
          <w:sz w:val="20"/>
          <w:szCs w:val="20"/>
          <w:rtl w:val="0"/>
        </w:rPr>
        <w:t xml:space="preserve">Opzionali:</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Strumenti per una didattica inclusiva </w:t>
        <w:tab/>
        <w:tab/>
        <w:tab/>
        <w:tab/>
        <w:tab/>
        <w:tab/>
        <w:t xml:space="preserve">      9788863084443 </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Euro</w:t>
      </w:r>
      <w:r w:rsidDel="00000000" w:rsidR="00000000" w:rsidRPr="00000000">
        <w:rPr>
          <w:smallCaps w:val="1"/>
          <w:sz w:val="20"/>
          <w:szCs w:val="20"/>
          <w:highlight w:val="white"/>
          <w:rtl w:val="0"/>
        </w:rPr>
        <w:t xml:space="preserve"> </w:t>
      </w:r>
      <w:r w:rsidDel="00000000" w:rsidR="00000000" w:rsidRPr="00000000">
        <w:rPr>
          <w:sz w:val="20"/>
          <w:szCs w:val="20"/>
          <w:rtl w:val="0"/>
        </w:rPr>
        <w:t xml:space="preserve">6,55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color w:val="e62e2d"/>
          <w:sz w:val="20"/>
          <w:szCs w:val="20"/>
        </w:rPr>
      </w:pPr>
      <w:r w:rsidDel="00000000" w:rsidR="00000000" w:rsidRPr="00000000">
        <w:rPr>
          <w:b w:val="1"/>
          <w:color w:val="e62e2d"/>
          <w:sz w:val="20"/>
          <w:szCs w:val="20"/>
          <w:rtl w:val="0"/>
        </w:rPr>
        <w:t xml:space="preserve">Per il docente: </w:t>
      </w: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b w:val="1"/>
          <w:sz w:val="20"/>
          <w:szCs w:val="20"/>
          <w:rtl w:val="0"/>
        </w:rPr>
        <w:t xml:space="preserve">Guida per il docente con Didattica Digitale Integrata Plus  pp. 384  </w:t>
        <w:tab/>
        <w:tab/>
        <w:t xml:space="preserve">      </w:t>
      </w:r>
      <w:r w:rsidDel="00000000" w:rsidR="00000000" w:rsidRPr="00000000">
        <w:rPr>
          <w:sz w:val="20"/>
          <w:szCs w:val="20"/>
          <w:rtl w:val="0"/>
        </w:rPr>
        <w:t xml:space="preserve">9788863085150</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Copia docente con soluzioni Volume A + Volume B </w:t>
        <w:tab/>
        <w:tab/>
        <w:tab/>
        <w:tab/>
        <w:t xml:space="preserve">      9788863084528</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Chiavetta </w:t>
        <w:tab/>
        <w:tab/>
        <w:tab/>
        <w:tab/>
        <w:tab/>
        <w:tab/>
        <w:tab/>
        <w:tab/>
        <w:tab/>
        <w:t xml:space="preserve">      9788863084566</w:t>
      </w:r>
    </w:p>
    <w:p w:rsidR="00000000" w:rsidDel="00000000" w:rsidP="00000000" w:rsidRDefault="00000000" w:rsidRPr="00000000" w14:paraId="00000021">
      <w:pPr>
        <w:spacing w:line="240" w:lineRule="auto"/>
        <w:rPr>
          <w:rFonts w:ascii="Times New Roman" w:cs="Times New Roman" w:eastAsia="Times New Roman" w:hAnsi="Times New Roman"/>
          <w:b w:val="1"/>
          <w:sz w:val="20"/>
          <w:szCs w:val="20"/>
        </w:rPr>
      </w:pPr>
      <w:r w:rsidDel="00000000" w:rsidR="00000000" w:rsidRPr="00000000">
        <w:rPr>
          <w:sz w:val="20"/>
          <w:szCs w:val="20"/>
          <w:rtl w:val="0"/>
        </w:rPr>
        <w:t xml:space="preserve">Scatola poster </w:t>
        <w:tab/>
        <w:tab/>
        <w:tab/>
        <w:tab/>
        <w:tab/>
        <w:tab/>
        <w:tab/>
        <w:tab/>
        <w:tab/>
        <w:t xml:space="preserve">       97888630847-8</w:t>
      </w: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88"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000000" w:rsidDel="00000000" w:rsidP="00000000" w:rsidRDefault="00000000" w:rsidRPr="00000000" w14:paraId="00000028">
      <w:pPr>
        <w:spacing w:line="288" w:lineRule="auto"/>
        <w:rPr>
          <w:sz w:val="20"/>
          <w:szCs w:val="20"/>
        </w:rPr>
      </w:pPr>
      <w:r w:rsidDel="00000000" w:rsidR="00000000" w:rsidRPr="00000000">
        <w:rPr>
          <w:rtl w:val="0"/>
        </w:rPr>
      </w:r>
    </w:p>
    <w:p w:rsidR="00000000" w:rsidDel="00000000" w:rsidP="00000000" w:rsidRDefault="00000000" w:rsidRPr="00000000" w14:paraId="00000029">
      <w:pPr>
        <w:numPr>
          <w:ilvl w:val="0"/>
          <w:numId w:val="1"/>
        </w:numPr>
        <w:spacing w:line="288" w:lineRule="auto"/>
        <w:ind w:left="360"/>
        <w:rPr>
          <w:sz w:val="20"/>
          <w:szCs w:val="20"/>
        </w:rPr>
      </w:pPr>
      <w:r w:rsidDel="00000000" w:rsidR="00000000" w:rsidRPr="00000000">
        <w:rPr>
          <w:sz w:val="20"/>
          <w:szCs w:val="20"/>
          <w:rtl w:val="0"/>
        </w:rPr>
        <w:t xml:space="preserve">gli strumenti in apertura di tutte le unità del Volume A per individuare i </w:t>
      </w:r>
      <w:r w:rsidDel="00000000" w:rsidR="00000000" w:rsidRPr="00000000">
        <w:rPr>
          <w:b w:val="1"/>
          <w:sz w:val="20"/>
          <w:szCs w:val="20"/>
          <w:rtl w:val="0"/>
        </w:rPr>
        <w:t xml:space="preserve">cambiamenti</w:t>
      </w:r>
      <w:r w:rsidDel="00000000" w:rsidR="00000000" w:rsidRPr="00000000">
        <w:rPr>
          <w:sz w:val="20"/>
          <w:szCs w:val="20"/>
          <w:rtl w:val="0"/>
        </w:rPr>
        <w:t xml:space="preserve"> di stile tra epoche diverse e i </w:t>
      </w:r>
      <w:r w:rsidDel="00000000" w:rsidR="00000000" w:rsidRPr="00000000">
        <w:rPr>
          <w:b w:val="1"/>
          <w:sz w:val="20"/>
          <w:szCs w:val="20"/>
          <w:rtl w:val="0"/>
        </w:rPr>
        <w:t xml:space="preserve">concetti chiave</w:t>
      </w:r>
      <w:r w:rsidDel="00000000" w:rsidR="00000000" w:rsidRPr="00000000">
        <w:rPr>
          <w:sz w:val="20"/>
          <w:szCs w:val="20"/>
          <w:rtl w:val="0"/>
        </w:rPr>
        <w:t xml:space="preserve"> dell’arte di ogni periodo;</w:t>
      </w:r>
    </w:p>
    <w:p w:rsidR="00000000" w:rsidDel="00000000" w:rsidP="00000000" w:rsidRDefault="00000000" w:rsidRPr="00000000" w14:paraId="0000002A">
      <w:pPr>
        <w:spacing w:line="288" w:lineRule="auto"/>
        <w:ind w:left="360" w:firstLine="0"/>
        <w:rPr>
          <w:sz w:val="20"/>
          <w:szCs w:val="20"/>
        </w:rPr>
      </w:pPr>
      <w:r w:rsidDel="00000000" w:rsidR="00000000" w:rsidRPr="00000000">
        <w:rPr>
          <w:rtl w:val="0"/>
        </w:rPr>
      </w:r>
    </w:p>
    <w:p w:rsidR="00000000" w:rsidDel="00000000" w:rsidP="00000000" w:rsidRDefault="00000000" w:rsidRPr="00000000" w14:paraId="0000002B">
      <w:pPr>
        <w:numPr>
          <w:ilvl w:val="0"/>
          <w:numId w:val="1"/>
        </w:numPr>
        <w:spacing w:line="288" w:lineRule="auto"/>
        <w:ind w:left="360"/>
        <w:rPr>
          <w:sz w:val="20"/>
          <w:szCs w:val="20"/>
        </w:rPr>
      </w:pPr>
      <w:r w:rsidDel="00000000" w:rsidR="00000000" w:rsidRPr="00000000">
        <w:rPr>
          <w:sz w:val="20"/>
          <w:szCs w:val="20"/>
          <w:rtl w:val="0"/>
        </w:rPr>
        <w:t xml:space="preserve">il percorso per </w:t>
      </w:r>
      <w:r w:rsidDel="00000000" w:rsidR="00000000" w:rsidRPr="00000000">
        <w:rPr>
          <w:b w:val="1"/>
          <w:sz w:val="20"/>
          <w:szCs w:val="20"/>
          <w:rtl w:val="0"/>
        </w:rPr>
        <w:t xml:space="preserve">riconoscere le caratteristiche di architettura, pittura, scultura e dei principali movimenti</w:t>
      </w:r>
      <w:r w:rsidDel="00000000" w:rsidR="00000000" w:rsidRPr="00000000">
        <w:rPr>
          <w:sz w:val="20"/>
          <w:szCs w:val="20"/>
          <w:rtl w:val="0"/>
        </w:rPr>
        <w:t xml:space="preserve"> attraverso categorie ricorrenti (edifici simbolo, stile, soggetti) per facilitare lo studio;</w:t>
      </w:r>
    </w:p>
    <w:p w:rsidR="00000000" w:rsidDel="00000000" w:rsidP="00000000" w:rsidRDefault="00000000" w:rsidRPr="00000000" w14:paraId="0000002C">
      <w:pPr>
        <w:spacing w:line="288" w:lineRule="auto"/>
        <w:rPr>
          <w:sz w:val="20"/>
          <w:szCs w:val="20"/>
        </w:rPr>
      </w:pPr>
      <w:r w:rsidDel="00000000" w:rsidR="00000000" w:rsidRPr="00000000">
        <w:rPr>
          <w:rtl w:val="0"/>
        </w:rPr>
      </w:r>
    </w:p>
    <w:p w:rsidR="00000000" w:rsidDel="00000000" w:rsidP="00000000" w:rsidRDefault="00000000" w:rsidRPr="00000000" w14:paraId="0000002D">
      <w:pPr>
        <w:numPr>
          <w:ilvl w:val="0"/>
          <w:numId w:val="1"/>
        </w:numPr>
        <w:spacing w:line="288" w:lineRule="auto"/>
        <w:ind w:left="360"/>
        <w:rPr>
          <w:sz w:val="20"/>
          <w:szCs w:val="20"/>
        </w:rPr>
      </w:pPr>
      <w:r w:rsidDel="00000000" w:rsidR="00000000" w:rsidRPr="00000000">
        <w:rPr>
          <w:sz w:val="20"/>
          <w:szCs w:val="20"/>
          <w:rtl w:val="0"/>
        </w:rPr>
        <w:t xml:space="preserve">la </w:t>
      </w:r>
      <w:r w:rsidDel="00000000" w:rsidR="00000000" w:rsidRPr="00000000">
        <w:rPr>
          <w:b w:val="1"/>
          <w:sz w:val="20"/>
          <w:szCs w:val="20"/>
          <w:rtl w:val="0"/>
        </w:rPr>
        <w:t xml:space="preserve">struttura delle letture d’opera</w:t>
      </w:r>
      <w:r w:rsidDel="00000000" w:rsidR="00000000" w:rsidRPr="00000000">
        <w:rPr>
          <w:sz w:val="20"/>
          <w:szCs w:val="20"/>
          <w:rtl w:val="0"/>
        </w:rPr>
        <w:t xml:space="preserve"> che si sofferma sui codici della grammatica visuale e favorisce l’acquisizione di un </w:t>
      </w:r>
      <w:r w:rsidDel="00000000" w:rsidR="00000000" w:rsidRPr="00000000">
        <w:rPr>
          <w:b w:val="1"/>
          <w:sz w:val="20"/>
          <w:szCs w:val="20"/>
          <w:rtl w:val="0"/>
        </w:rPr>
        <w:t xml:space="preserve">metodo</w:t>
      </w:r>
      <w:r w:rsidDel="00000000" w:rsidR="00000000" w:rsidRPr="00000000">
        <w:rPr>
          <w:sz w:val="20"/>
          <w:szCs w:val="20"/>
          <w:rtl w:val="0"/>
        </w:rPr>
        <w:t xml:space="preserve">;</w:t>
      </w:r>
    </w:p>
    <w:p w:rsidR="00000000" w:rsidDel="00000000" w:rsidP="00000000" w:rsidRDefault="00000000" w:rsidRPr="00000000" w14:paraId="0000002E">
      <w:pPr>
        <w:spacing w:line="288" w:lineRule="auto"/>
        <w:rPr>
          <w:sz w:val="20"/>
          <w:szCs w:val="20"/>
        </w:rPr>
      </w:pPr>
      <w:r w:rsidDel="00000000" w:rsidR="00000000" w:rsidRPr="00000000">
        <w:rPr>
          <w:rtl w:val="0"/>
        </w:rPr>
      </w:r>
    </w:p>
    <w:p w:rsidR="00000000" w:rsidDel="00000000" w:rsidP="00000000" w:rsidRDefault="00000000" w:rsidRPr="00000000" w14:paraId="0000002F">
      <w:pPr>
        <w:numPr>
          <w:ilvl w:val="0"/>
          <w:numId w:val="1"/>
        </w:numPr>
        <w:spacing w:line="288" w:lineRule="auto"/>
        <w:ind w:left="360"/>
        <w:rPr>
          <w:sz w:val="20"/>
          <w:szCs w:val="20"/>
        </w:rPr>
      </w:pPr>
      <w:r w:rsidDel="00000000" w:rsidR="00000000" w:rsidRPr="00000000">
        <w:rPr>
          <w:sz w:val="20"/>
          <w:szCs w:val="20"/>
          <w:rtl w:val="0"/>
        </w:rPr>
        <w:t xml:space="preserve">le attività </w:t>
      </w:r>
      <w:r w:rsidDel="00000000" w:rsidR="00000000" w:rsidRPr="00000000">
        <w:rPr>
          <w:b w:val="1"/>
          <w:i w:val="1"/>
          <w:sz w:val="20"/>
          <w:szCs w:val="20"/>
          <w:rtl w:val="0"/>
        </w:rPr>
        <w:t xml:space="preserve">Leggi l’opera e crea</w:t>
      </w:r>
      <w:r w:rsidDel="00000000" w:rsidR="00000000" w:rsidRPr="00000000">
        <w:rPr>
          <w:sz w:val="20"/>
          <w:szCs w:val="20"/>
          <w:rtl w:val="0"/>
        </w:rPr>
        <w:t xml:space="preserve"> che fanno della </w:t>
      </w:r>
      <w:r w:rsidDel="00000000" w:rsidR="00000000" w:rsidRPr="00000000">
        <w:rPr>
          <w:b w:val="1"/>
          <w:sz w:val="20"/>
          <w:szCs w:val="20"/>
          <w:rtl w:val="0"/>
        </w:rPr>
        <w:t xml:space="preserve">creatività</w:t>
      </w:r>
      <w:r w:rsidDel="00000000" w:rsidR="00000000" w:rsidRPr="00000000">
        <w:rPr>
          <w:sz w:val="20"/>
          <w:szCs w:val="20"/>
          <w:rtl w:val="0"/>
        </w:rPr>
        <w:t xml:space="preserve"> una </w:t>
      </w:r>
      <w:r w:rsidDel="00000000" w:rsidR="00000000" w:rsidRPr="00000000">
        <w:rPr>
          <w:b w:val="1"/>
          <w:sz w:val="20"/>
          <w:szCs w:val="20"/>
          <w:rtl w:val="0"/>
        </w:rPr>
        <w:t xml:space="preserve">chiave</w:t>
      </w:r>
      <w:r w:rsidDel="00000000" w:rsidR="00000000" w:rsidRPr="00000000">
        <w:rPr>
          <w:sz w:val="20"/>
          <w:szCs w:val="20"/>
          <w:rtl w:val="0"/>
        </w:rPr>
        <w:t xml:space="preserve"> </w:t>
      </w:r>
      <w:r w:rsidDel="00000000" w:rsidR="00000000" w:rsidRPr="00000000">
        <w:rPr>
          <w:b w:val="1"/>
          <w:sz w:val="20"/>
          <w:szCs w:val="20"/>
          <w:rtl w:val="0"/>
        </w:rPr>
        <w:t xml:space="preserve">per</w:t>
      </w:r>
      <w:r w:rsidDel="00000000" w:rsidR="00000000" w:rsidRPr="00000000">
        <w:rPr>
          <w:sz w:val="20"/>
          <w:szCs w:val="20"/>
          <w:rtl w:val="0"/>
        </w:rPr>
        <w:t xml:space="preserve"> </w:t>
      </w:r>
      <w:r w:rsidDel="00000000" w:rsidR="00000000" w:rsidRPr="00000000">
        <w:rPr>
          <w:b w:val="1"/>
          <w:sz w:val="20"/>
          <w:szCs w:val="20"/>
          <w:rtl w:val="0"/>
        </w:rPr>
        <w:t xml:space="preserve">l’apprendimento </w:t>
      </w:r>
      <w:r w:rsidDel="00000000" w:rsidR="00000000" w:rsidRPr="00000000">
        <w:rPr>
          <w:sz w:val="20"/>
          <w:szCs w:val="20"/>
          <w:rtl w:val="0"/>
        </w:rPr>
        <w:t xml:space="preserve">e permettono</w:t>
      </w:r>
      <w:r w:rsidDel="00000000" w:rsidR="00000000" w:rsidRPr="00000000">
        <w:rPr>
          <w:b w:val="1"/>
          <w:sz w:val="20"/>
          <w:szCs w:val="20"/>
          <w:rtl w:val="0"/>
        </w:rPr>
        <w:t xml:space="preserve"> l’integrazione </w:t>
      </w:r>
      <w:r w:rsidDel="00000000" w:rsidR="00000000" w:rsidRPr="00000000">
        <w:rPr>
          <w:sz w:val="20"/>
          <w:szCs w:val="20"/>
          <w:rtl w:val="0"/>
        </w:rPr>
        <w:t xml:space="preserve">tra gli ambiti della</w:t>
      </w:r>
      <w:r w:rsidDel="00000000" w:rsidR="00000000" w:rsidRPr="00000000">
        <w:rPr>
          <w:b w:val="1"/>
          <w:sz w:val="20"/>
          <w:szCs w:val="20"/>
          <w:rtl w:val="0"/>
        </w:rPr>
        <w:t xml:space="preserve"> fruizione </w:t>
      </w:r>
      <w:r w:rsidDel="00000000" w:rsidR="00000000" w:rsidRPr="00000000">
        <w:rPr>
          <w:sz w:val="20"/>
          <w:szCs w:val="20"/>
          <w:rtl w:val="0"/>
        </w:rPr>
        <w:t xml:space="preserve">e della</w:t>
      </w:r>
      <w:r w:rsidDel="00000000" w:rsidR="00000000" w:rsidRPr="00000000">
        <w:rPr>
          <w:b w:val="1"/>
          <w:sz w:val="20"/>
          <w:szCs w:val="20"/>
          <w:rtl w:val="0"/>
        </w:rPr>
        <w:t xml:space="preserve"> produzione</w:t>
      </w:r>
      <w:r w:rsidDel="00000000" w:rsidR="00000000" w:rsidRPr="00000000">
        <w:rPr>
          <w:sz w:val="20"/>
          <w:szCs w:val="20"/>
          <w:rtl w:val="0"/>
        </w:rPr>
        <w:t xml:space="preserve">;</w:t>
      </w:r>
    </w:p>
    <w:p w:rsidR="00000000" w:rsidDel="00000000" w:rsidP="00000000" w:rsidRDefault="00000000" w:rsidRPr="00000000" w14:paraId="00000030">
      <w:pPr>
        <w:spacing w:line="288" w:lineRule="auto"/>
        <w:rPr>
          <w:sz w:val="20"/>
          <w:szCs w:val="20"/>
        </w:rPr>
      </w:pPr>
      <w:r w:rsidDel="00000000" w:rsidR="00000000" w:rsidRPr="00000000">
        <w:rPr>
          <w:rtl w:val="0"/>
        </w:rPr>
      </w:r>
    </w:p>
    <w:p w:rsidR="00000000" w:rsidDel="00000000" w:rsidP="00000000" w:rsidRDefault="00000000" w:rsidRPr="00000000" w14:paraId="00000031">
      <w:pPr>
        <w:numPr>
          <w:ilvl w:val="0"/>
          <w:numId w:val="1"/>
        </w:numPr>
        <w:spacing w:line="288" w:lineRule="auto"/>
        <w:ind w:left="360"/>
        <w:rPr>
          <w:sz w:val="20"/>
          <w:szCs w:val="20"/>
        </w:rPr>
      </w:pPr>
      <w:r w:rsidDel="00000000" w:rsidR="00000000" w:rsidRPr="00000000">
        <w:rPr>
          <w:sz w:val="20"/>
          <w:szCs w:val="20"/>
          <w:rtl w:val="0"/>
        </w:rPr>
        <w:t xml:space="preserve">le letture </w:t>
      </w:r>
      <w:r w:rsidDel="00000000" w:rsidR="00000000" w:rsidRPr="00000000">
        <w:rPr>
          <w:b w:val="1"/>
          <w:i w:val="1"/>
          <w:sz w:val="20"/>
          <w:szCs w:val="20"/>
          <w:rtl w:val="0"/>
        </w:rPr>
        <w:t xml:space="preserve">Lavori cooperativi</w:t>
      </w:r>
      <w:r w:rsidDel="00000000" w:rsidR="00000000" w:rsidRPr="00000000">
        <w:rPr>
          <w:sz w:val="20"/>
          <w:szCs w:val="20"/>
          <w:rtl w:val="0"/>
        </w:rPr>
        <w:t xml:space="preserve"> con schemi che guidano l’analisi e favoriscono la didattica collaborativa;</w:t>
      </w:r>
    </w:p>
    <w:p w:rsidR="00000000" w:rsidDel="00000000" w:rsidP="00000000" w:rsidRDefault="00000000" w:rsidRPr="00000000" w14:paraId="00000032">
      <w:pPr>
        <w:spacing w:line="288" w:lineRule="auto"/>
        <w:rPr>
          <w:sz w:val="20"/>
          <w:szCs w:val="20"/>
        </w:rPr>
      </w:pPr>
      <w:r w:rsidDel="00000000" w:rsidR="00000000" w:rsidRPr="00000000">
        <w:rPr>
          <w:rtl w:val="0"/>
        </w:rPr>
      </w:r>
    </w:p>
    <w:p w:rsidR="00000000" w:rsidDel="00000000" w:rsidP="00000000" w:rsidRDefault="00000000" w:rsidRPr="00000000" w14:paraId="00000033">
      <w:pPr>
        <w:numPr>
          <w:ilvl w:val="0"/>
          <w:numId w:val="1"/>
        </w:numPr>
        <w:spacing w:line="288" w:lineRule="auto"/>
        <w:ind w:left="360"/>
        <w:rPr>
          <w:sz w:val="20"/>
          <w:szCs w:val="20"/>
        </w:rPr>
      </w:pPr>
      <w:r w:rsidDel="00000000" w:rsidR="00000000" w:rsidRPr="00000000">
        <w:rPr>
          <w:sz w:val="20"/>
          <w:szCs w:val="20"/>
          <w:rtl w:val="0"/>
        </w:rPr>
        <w:t xml:space="preserve">i percorsi dedicati alla vita e allo stile dei </w:t>
      </w:r>
      <w:r w:rsidDel="00000000" w:rsidR="00000000" w:rsidRPr="00000000">
        <w:rPr>
          <w:b w:val="1"/>
          <w:sz w:val="20"/>
          <w:szCs w:val="20"/>
          <w:rtl w:val="0"/>
        </w:rPr>
        <w:t xml:space="preserve">grandi autori</w:t>
      </w:r>
      <w:r w:rsidDel="00000000" w:rsidR="00000000" w:rsidRPr="00000000">
        <w:rPr>
          <w:sz w:val="20"/>
          <w:szCs w:val="20"/>
          <w:rtl w:val="0"/>
        </w:rPr>
        <w:t xml:space="preserve">, arricchiti da </w:t>
      </w:r>
      <w:r w:rsidDel="00000000" w:rsidR="00000000" w:rsidRPr="00000000">
        <w:rPr>
          <w:b w:val="1"/>
          <w:sz w:val="20"/>
          <w:szCs w:val="20"/>
          <w:rtl w:val="0"/>
        </w:rPr>
        <w:t xml:space="preserve">poster didattici</w:t>
      </w:r>
      <w:r w:rsidDel="00000000" w:rsidR="00000000" w:rsidRPr="00000000">
        <w:rPr>
          <w:sz w:val="20"/>
          <w:szCs w:val="20"/>
          <w:rtl w:val="0"/>
        </w:rPr>
        <w:t xml:space="preserve">;</w:t>
      </w:r>
    </w:p>
    <w:p w:rsidR="00000000" w:rsidDel="00000000" w:rsidP="00000000" w:rsidRDefault="00000000" w:rsidRPr="00000000" w14:paraId="00000034">
      <w:pPr>
        <w:spacing w:line="288" w:lineRule="auto"/>
        <w:rPr>
          <w:sz w:val="20"/>
          <w:szCs w:val="20"/>
        </w:rPr>
      </w:pPr>
      <w:r w:rsidDel="00000000" w:rsidR="00000000" w:rsidRPr="00000000">
        <w:rPr>
          <w:rtl w:val="0"/>
        </w:rPr>
      </w:r>
    </w:p>
    <w:p w:rsidR="00000000" w:rsidDel="00000000" w:rsidP="00000000" w:rsidRDefault="00000000" w:rsidRPr="00000000" w14:paraId="00000035">
      <w:pPr>
        <w:numPr>
          <w:ilvl w:val="0"/>
          <w:numId w:val="1"/>
        </w:numPr>
        <w:spacing w:line="288" w:lineRule="auto"/>
        <w:ind w:left="360"/>
        <w:rPr>
          <w:sz w:val="20"/>
          <w:szCs w:val="20"/>
        </w:rPr>
      </w:pPr>
      <w:r w:rsidDel="00000000" w:rsidR="00000000" w:rsidRPr="00000000">
        <w:rPr>
          <w:sz w:val="20"/>
          <w:szCs w:val="20"/>
          <w:rtl w:val="0"/>
        </w:rPr>
        <w:t xml:space="preserve">gli</w:t>
      </w:r>
      <w:r w:rsidDel="00000000" w:rsidR="00000000" w:rsidRPr="00000000">
        <w:rPr>
          <w:b w:val="1"/>
          <w:sz w:val="20"/>
          <w:szCs w:val="20"/>
          <w:rtl w:val="0"/>
        </w:rPr>
        <w:t xml:space="preserve"> strumenti inclusivi</w:t>
      </w:r>
      <w:r w:rsidDel="00000000" w:rsidR="00000000" w:rsidRPr="00000000">
        <w:rPr>
          <w:sz w:val="20"/>
          <w:szCs w:val="20"/>
          <w:rtl w:val="0"/>
        </w:rPr>
        <w:t xml:space="preserve"> nei volumi come </w:t>
      </w:r>
      <w:r w:rsidDel="00000000" w:rsidR="00000000" w:rsidRPr="00000000">
        <w:rPr>
          <w:b w:val="1"/>
          <w:sz w:val="20"/>
          <w:szCs w:val="20"/>
          <w:rtl w:val="0"/>
        </w:rPr>
        <w:t xml:space="preserve">mappe concettuali</w:t>
      </w:r>
      <w:r w:rsidDel="00000000" w:rsidR="00000000" w:rsidRPr="00000000">
        <w:rPr>
          <w:sz w:val="20"/>
          <w:szCs w:val="20"/>
          <w:rtl w:val="0"/>
        </w:rPr>
        <w:t xml:space="preserve"> e </w:t>
      </w:r>
      <w:r w:rsidDel="00000000" w:rsidR="00000000" w:rsidRPr="00000000">
        <w:rPr>
          <w:b w:val="1"/>
          <w:sz w:val="20"/>
          <w:szCs w:val="20"/>
          <w:rtl w:val="0"/>
        </w:rPr>
        <w:t xml:space="preserve">sintesi semplificate</w:t>
      </w:r>
      <w:r w:rsidDel="00000000" w:rsidR="00000000" w:rsidRPr="00000000">
        <w:rPr>
          <w:sz w:val="20"/>
          <w:szCs w:val="20"/>
          <w:rtl w:val="0"/>
        </w:rPr>
        <w:t xml:space="preserve">;</w:t>
      </w:r>
    </w:p>
    <w:p w:rsidR="00000000" w:rsidDel="00000000" w:rsidP="00000000" w:rsidRDefault="00000000" w:rsidRPr="00000000" w14:paraId="00000036">
      <w:pPr>
        <w:spacing w:line="288" w:lineRule="auto"/>
        <w:rPr>
          <w:sz w:val="20"/>
          <w:szCs w:val="20"/>
        </w:rPr>
      </w:pPr>
      <w:r w:rsidDel="00000000" w:rsidR="00000000" w:rsidRPr="00000000">
        <w:rPr>
          <w:rtl w:val="0"/>
        </w:rPr>
      </w:r>
    </w:p>
    <w:p w:rsidR="00000000" w:rsidDel="00000000" w:rsidP="00000000" w:rsidRDefault="00000000" w:rsidRPr="00000000" w14:paraId="00000037">
      <w:pPr>
        <w:numPr>
          <w:ilvl w:val="0"/>
          <w:numId w:val="1"/>
        </w:numPr>
        <w:spacing w:line="288" w:lineRule="auto"/>
        <w:ind w:left="360"/>
        <w:rPr>
          <w:sz w:val="20"/>
          <w:szCs w:val="20"/>
        </w:rPr>
      </w:pPr>
      <w:r w:rsidDel="00000000" w:rsidR="00000000" w:rsidRPr="00000000">
        <w:rPr>
          <w:sz w:val="20"/>
          <w:szCs w:val="20"/>
          <w:rtl w:val="0"/>
        </w:rPr>
        <w:t xml:space="preserve">la ricchezza delle </w:t>
      </w:r>
      <w:r w:rsidDel="00000000" w:rsidR="00000000" w:rsidRPr="00000000">
        <w:rPr>
          <w:b w:val="1"/>
          <w:sz w:val="20"/>
          <w:szCs w:val="20"/>
          <w:rtl w:val="0"/>
        </w:rPr>
        <w:t xml:space="preserve">proposte creative</w:t>
      </w:r>
      <w:r w:rsidDel="00000000" w:rsidR="00000000" w:rsidRPr="00000000">
        <w:rPr>
          <w:sz w:val="20"/>
          <w:szCs w:val="20"/>
          <w:rtl w:val="0"/>
        </w:rPr>
        <w:t xml:space="preserve">, tutte sperimentate in classe dalle autrici del corso</w:t>
      </w:r>
      <w:r w:rsidDel="00000000" w:rsidR="00000000" w:rsidRPr="00000000">
        <w:rPr>
          <w:b w:val="1"/>
          <w:sz w:val="20"/>
          <w:szCs w:val="20"/>
          <w:rtl w:val="0"/>
        </w:rPr>
        <w:t xml:space="preserve">,</w:t>
      </w:r>
      <w:r w:rsidDel="00000000" w:rsidR="00000000" w:rsidRPr="00000000">
        <w:rPr>
          <w:sz w:val="20"/>
          <w:szCs w:val="20"/>
          <w:rtl w:val="0"/>
        </w:rPr>
        <w:t xml:space="preserve"> presentate in forma di scheda con le immagini delle principali fasi di lavoro;</w:t>
      </w:r>
    </w:p>
    <w:p w:rsidR="00000000" w:rsidDel="00000000" w:rsidP="00000000" w:rsidRDefault="00000000" w:rsidRPr="00000000" w14:paraId="00000038">
      <w:pPr>
        <w:spacing w:line="288" w:lineRule="auto"/>
        <w:rPr>
          <w:sz w:val="20"/>
          <w:szCs w:val="20"/>
        </w:rPr>
      </w:pPr>
      <w:r w:rsidDel="00000000" w:rsidR="00000000" w:rsidRPr="00000000">
        <w:rPr>
          <w:rtl w:val="0"/>
        </w:rPr>
      </w:r>
    </w:p>
    <w:p w:rsidR="00000000" w:rsidDel="00000000" w:rsidP="00000000" w:rsidRDefault="00000000" w:rsidRPr="00000000" w14:paraId="00000039">
      <w:pPr>
        <w:numPr>
          <w:ilvl w:val="0"/>
          <w:numId w:val="1"/>
        </w:numPr>
        <w:spacing w:line="288" w:lineRule="auto"/>
        <w:ind w:left="360"/>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proposte per l’educazione civica</w:t>
      </w:r>
      <w:r w:rsidDel="00000000" w:rsidR="00000000" w:rsidRPr="00000000">
        <w:rPr>
          <w:sz w:val="20"/>
          <w:szCs w:val="20"/>
          <w:rtl w:val="0"/>
        </w:rPr>
        <w:t xml:space="preserve">, con attività di riflessione nel volume A, laboratori nel volume B e in Guida con griglie per la valutazione;</w:t>
      </w:r>
    </w:p>
    <w:p w:rsidR="00000000" w:rsidDel="00000000" w:rsidP="00000000" w:rsidRDefault="00000000" w:rsidRPr="00000000" w14:paraId="0000003A">
      <w:pPr>
        <w:spacing w:line="288" w:lineRule="auto"/>
        <w:rPr>
          <w:sz w:val="20"/>
          <w:szCs w:val="20"/>
        </w:rPr>
      </w:pPr>
      <w:r w:rsidDel="00000000" w:rsidR="00000000" w:rsidRPr="00000000">
        <w:rPr>
          <w:rtl w:val="0"/>
        </w:rPr>
      </w:r>
    </w:p>
    <w:p w:rsidR="00000000" w:rsidDel="00000000" w:rsidP="00000000" w:rsidRDefault="00000000" w:rsidRPr="00000000" w14:paraId="0000003B">
      <w:pPr>
        <w:numPr>
          <w:ilvl w:val="0"/>
          <w:numId w:val="1"/>
        </w:numPr>
        <w:spacing w:line="288" w:lineRule="auto"/>
        <w:ind w:left="360"/>
        <w:rPr>
          <w:sz w:val="20"/>
          <w:szCs w:val="20"/>
        </w:rPr>
      </w:pPr>
      <w:r w:rsidDel="00000000" w:rsidR="00000000" w:rsidRPr="00000000">
        <w:rPr>
          <w:b w:val="1"/>
          <w:sz w:val="20"/>
          <w:szCs w:val="20"/>
          <w:rtl w:val="0"/>
        </w:rPr>
        <w:t xml:space="preserve">il ricco apparato digitale </w:t>
      </w:r>
      <w:r w:rsidDel="00000000" w:rsidR="00000000" w:rsidRPr="00000000">
        <w:rPr>
          <w:sz w:val="20"/>
          <w:szCs w:val="20"/>
          <w:rtl w:val="0"/>
        </w:rPr>
        <w:t xml:space="preserve">integrato ai contenuti del corso.</w:t>
      </w:r>
    </w:p>
    <w:p w:rsidR="00000000" w:rsidDel="00000000" w:rsidP="00000000" w:rsidRDefault="00000000" w:rsidRPr="00000000" w14:paraId="0000003C">
      <w:pPr>
        <w:spacing w:line="288" w:lineRule="auto"/>
        <w:rPr>
          <w:sz w:val="20"/>
          <w:szCs w:val="20"/>
        </w:rPr>
      </w:pPr>
      <w:r w:rsidDel="00000000" w:rsidR="00000000" w:rsidRPr="00000000">
        <w:rPr>
          <w:rtl w:val="0"/>
        </w:rPr>
      </w:r>
    </w:p>
    <w:p w:rsidR="00000000" w:rsidDel="00000000" w:rsidP="00000000" w:rsidRDefault="00000000" w:rsidRPr="00000000" w14:paraId="0000003D">
      <w:pPr>
        <w:tabs>
          <w:tab w:val="left" w:pos="0"/>
        </w:tabs>
        <w:spacing w:line="288" w:lineRule="auto"/>
        <w:rPr>
          <w:sz w:val="20"/>
          <w:szCs w:val="20"/>
        </w:rPr>
      </w:pPr>
      <w:r w:rsidDel="00000000" w:rsidR="00000000" w:rsidRPr="00000000">
        <w:rPr>
          <w:b w:val="1"/>
          <w:sz w:val="20"/>
          <w:szCs w:val="20"/>
          <w:rtl w:val="0"/>
        </w:rPr>
        <w:t xml:space="preserve">L’opera, in forma mista, cartacea e digitale, rispetta tutte le disposizioni ministeriali vigenti.</w:t>
      </w: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91425" cy="219075"/>
              <wp:effectExtent b="0" l="0" r="0" t="0"/>
              <wp:wrapTopAndBottom distB="0" distT="0"/>
              <wp:docPr id="11"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91425" cy="219075"/>
              <wp:effectExtent b="0" l="0" r="0" t="0"/>
              <wp:wrapTopAndBottom distB="0" distT="0"/>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91425" cy="2190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Hi8RxD74rhTw2c/6gisu+MpoA==">AMUW2mVlcaftzdjgHyO758LSIqScMsIj5exzDsRhMY8Vx22NpZ+fywsdrtU59uBm5DmbVSyfaPq8Y8WFiprAKa50cQxlaG8XTDXhzyK/lVvzizjKl1GDVRY=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